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87" w:rsidRDefault="00584C87" w:rsidP="00584C87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widowControl w:val="0"/>
        <w:spacing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62125" cy="160020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 xml:space="preserve">АДМИНИСТРАЦИЯ </w:t>
      </w:r>
      <w:r w:rsidR="000C72AD"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БЕЛЯЕВСКОГО</w:t>
      </w: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 xml:space="preserve"> СЕЛЬСОВЕТА КОНЫШЕВСКОГО РАЙОНА КУРСКОЙ ОБЛАСТИ</w:t>
      </w: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ПОСТАНОВЛЕНИЕ</w:t>
      </w: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</w:p>
    <w:p w:rsidR="00584C87" w:rsidRDefault="00584C87" w:rsidP="00584C87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от 15.05.2019 г.            с.</w:t>
      </w:r>
      <w:r w:rsidR="000C72AD"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 xml:space="preserve"> Беляево</w:t>
      </w: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 xml:space="preserve">              № 3</w:t>
      </w:r>
      <w:r w:rsidR="000C72AD"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b/>
          <w:bCs/>
          <w:color w:val="auto"/>
          <w:kern w:val="2"/>
          <w:sz w:val="28"/>
          <w:szCs w:val="28"/>
          <w:lang w:eastAsia="ar-SA"/>
        </w:rPr>
        <w:t>-па</w:t>
      </w:r>
    </w:p>
    <w:p w:rsidR="00584C87" w:rsidRDefault="00584C87" w:rsidP="00584C87">
      <w:pPr>
        <w:widowControl w:val="0"/>
        <w:suppressAutoHyphens/>
        <w:jc w:val="center"/>
        <w:rPr>
          <w:rFonts w:ascii="Arial" w:eastAsia="Calibri" w:hAnsi="Arial" w:cs="Arial"/>
          <w:b/>
          <w:bCs/>
          <w:color w:val="auto"/>
          <w:kern w:val="2"/>
          <w:sz w:val="32"/>
          <w:szCs w:val="32"/>
          <w:lang w:eastAsia="ar-SA"/>
        </w:rPr>
      </w:pP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Об утверждении Порядка представления в Финансовый отдел муниципального образования «</w:t>
      </w:r>
      <w:r w:rsidR="000C72A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Беляевский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района Курской области информации о результатах рассмотрения и обжалования судебного акта</w:t>
      </w:r>
    </w:p>
    <w:p w:rsidR="00584C87" w:rsidRDefault="00584C87" w:rsidP="00584C87">
      <w:pPr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584C87" w:rsidRDefault="00584C87" w:rsidP="00584C87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В соответствии с частью 4 ст. 242.2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Администрация </w:t>
      </w:r>
      <w:r w:rsidR="000C72AD"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>Беляевского</w:t>
      </w:r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 района Курской области постановляет: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Порядок представления в финансовый отдел муниципального образования «</w:t>
      </w:r>
      <w:r w:rsidR="000C72AD">
        <w:rPr>
          <w:rFonts w:ascii="Times New Roman" w:eastAsia="Times New Roman" w:hAnsi="Times New Roman" w:cs="Times New Roman"/>
          <w:color w:val="auto"/>
          <w:sz w:val="28"/>
          <w:szCs w:val="28"/>
        </w:rPr>
        <w:t>Беляевский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Курской области информации о результатах рассмотрения и обжалования судебного акта</w:t>
      </w:r>
    </w:p>
    <w:p w:rsidR="00584C87" w:rsidRDefault="00584C87" w:rsidP="00584C87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pacing w:val="-6"/>
          <w:kern w:val="2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584C87" w:rsidRDefault="00584C87" w:rsidP="00584C87">
      <w:pPr>
        <w:tabs>
          <w:tab w:val="left" w:pos="709"/>
        </w:tabs>
        <w:suppressAutoHyphens/>
        <w:ind w:firstLine="1134"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584C87" w:rsidRDefault="00584C87" w:rsidP="00584C87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584C87" w:rsidRDefault="00584C87" w:rsidP="00584C87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 xml:space="preserve">Глава </w:t>
      </w:r>
      <w:r w:rsidR="000C72AD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Беляевского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 xml:space="preserve"> сельсовета</w:t>
      </w:r>
    </w:p>
    <w:p w:rsidR="00584C87" w:rsidRDefault="00584C87" w:rsidP="00584C87">
      <w:pPr>
        <w:widowControl w:val="0"/>
        <w:suppressAutoHyphens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 xml:space="preserve">  района                                                            В.</w:t>
      </w:r>
      <w:r w:rsidR="000C72AD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.</w:t>
      </w:r>
      <w:r w:rsidR="000C72AD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ar-SA"/>
        </w:rPr>
        <w:t>Сорокин</w:t>
      </w: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widowControl w:val="0"/>
        <w:suppressAutoHyphens/>
        <w:rPr>
          <w:rFonts w:ascii="Arial" w:eastAsia="Calibri" w:hAnsi="Arial" w:cs="Arial"/>
          <w:color w:val="auto"/>
          <w:kern w:val="2"/>
          <w:lang w:eastAsia="ar-SA"/>
        </w:rPr>
      </w:pPr>
    </w:p>
    <w:p w:rsidR="00584C87" w:rsidRDefault="00584C87" w:rsidP="00584C87">
      <w:pPr>
        <w:ind w:firstLine="1134"/>
        <w:jc w:val="both"/>
        <w:rPr>
          <w:rFonts w:ascii="Arial" w:eastAsia="Times New Roman" w:hAnsi="Arial" w:cs="Arial"/>
          <w:color w:val="auto"/>
        </w:rPr>
      </w:pP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0C72AD">
        <w:rPr>
          <w:rFonts w:ascii="Times New Roman" w:eastAsia="Times New Roman" w:hAnsi="Times New Roman" w:cs="Times New Roman"/>
          <w:color w:val="auto"/>
          <w:sz w:val="28"/>
          <w:szCs w:val="28"/>
        </w:rPr>
        <w:t>Беляевского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Курской области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15.05.2019 г.  №3</w:t>
      </w:r>
      <w:r w:rsidR="000C72A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:rsidR="00584C87" w:rsidRDefault="00584C87" w:rsidP="00584C87">
      <w:pPr>
        <w:ind w:firstLine="113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</w:t>
      </w: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представления в финансовый отдел муниципального образования «</w:t>
      </w:r>
      <w:r w:rsidR="000C72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Беляевский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 Курской области информации о результатах рассмотрения и обжалования судебного акта</w:t>
      </w:r>
    </w:p>
    <w:p w:rsidR="00584C87" w:rsidRDefault="00584C87" w:rsidP="00584C8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Настоящий Порядок разработан в соответствии с пунктом 4 статьи 242.2 Бюджетного кодекса российской Федерации и определяет порядок направления главным распорядителем средств бюджета муниципального образования «</w:t>
      </w:r>
      <w:r w:rsidR="000C72AD">
        <w:rPr>
          <w:rFonts w:ascii="Times New Roman" w:eastAsia="Times New Roman" w:hAnsi="Times New Roman" w:cs="Times New Roman"/>
          <w:color w:val="auto"/>
          <w:sz w:val="28"/>
          <w:szCs w:val="28"/>
        </w:rPr>
        <w:t>Беляевский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сельсовет» представлявшим в суде  интересы муниципального образования «</w:t>
      </w:r>
      <w:r w:rsidR="000C72AD">
        <w:rPr>
          <w:rFonts w:ascii="Times New Roman" w:eastAsia="Times New Roman" w:hAnsi="Times New Roman" w:cs="Times New Roman"/>
          <w:color w:val="auto"/>
          <w:sz w:val="28"/>
          <w:szCs w:val="28"/>
        </w:rPr>
        <w:t>Беляевский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сельсовет» в соответствии с пунктом 3 статьи 158 Бюджетного кодекса Российской Федерации, (дале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главный распорядитель средств  местного бюджета) информации о результатах рассмотрения дела в суде и информации о результатах обжалования судебного акта.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исполнения судебных актов 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</w:t>
      </w:r>
      <w:hyperlink r:id="rId6" w:anchor="dst102294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пункте 2 статьи 242.1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Кодекса, направляются для исполнения в финансовый отдел муниципального образования.</w:t>
      </w:r>
      <w:proofErr w:type="gramEnd"/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dst103717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Главный распорядитель средств бюджета муниципального образования, представлявший в суде интересы муниципального образования в соответствии с </w:t>
      </w:r>
      <w:hyperlink r:id="rId7" w:anchor="dst2340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пунктом 3 статьи 158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Кодекса, обязан в течение 10 дней после вынесения (принятия) судебного акта в окончательной форме в порядке, установленном финансовым отделом муниципального образования, направить в финансовый отдел муниципального образования информацию о результатах рассмотрения дела в суде, а также представить информацию о наличии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оснований для обжалования судебного акта.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dst103718"/>
      <w:bookmarkEnd w:id="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отделом муниципального образования, представить в финансовый отдел муниципального образования информацию о результатах обжалования судебного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dst103719"/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В целях реализации муниципальным образованием права регресса, установленного </w:t>
      </w:r>
      <w:hyperlink r:id="rId8" w:anchor="dst101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пунктом 3.1 статьи 1081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Гражданского кодекса Российской Федерации, финансовый отдел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dst103720"/>
      <w:bookmarkEnd w:id="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отдел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дств в п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орядке регресса.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7.Информация о результатах рассмотрения дела в суде и информация о результатах обжалования судебного акта направляются в финансовый отдел муниципального образования «</w:t>
      </w:r>
      <w:r w:rsidR="000C72AD">
        <w:rPr>
          <w:rFonts w:ascii="Times New Roman" w:eastAsia="Times New Roman" w:hAnsi="Times New Roman" w:cs="Times New Roman"/>
          <w:color w:val="auto"/>
          <w:sz w:val="28"/>
          <w:szCs w:val="28"/>
        </w:rPr>
        <w:t>Беляевский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сельсовет» на  бумажном носителе.</w:t>
      </w:r>
    </w:p>
    <w:p w:rsidR="00584C87" w:rsidRDefault="00584C87" w:rsidP="00584C87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</w:p>
    <w:p w:rsidR="00584C87" w:rsidRDefault="00584C87" w:rsidP="00584C87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FA1FB1" w:rsidRDefault="00FA1FB1"/>
    <w:sectPr w:rsidR="00FA1FB1" w:rsidSect="00584C8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4C87"/>
    <w:rsid w:val="000C72AD"/>
    <w:rsid w:val="00584C87"/>
    <w:rsid w:val="00931D65"/>
    <w:rsid w:val="00B30BC0"/>
    <w:rsid w:val="00FA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8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C87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C8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584C8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84C8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584C87"/>
    <w:pPr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2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4C8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C87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8687/62f7fcd0b8cc9d19412f837aa64d7b7ce0439a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42/30a7abbf34d312bdc4dfbcb11f5fc0355ed774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42/dc88ed34206946c40ab6320539ad94974c701bc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</Words>
  <Characters>4498</Characters>
  <Application>Microsoft Office Word</Application>
  <DocSecurity>0</DocSecurity>
  <Lines>37</Lines>
  <Paragraphs>10</Paragraphs>
  <ScaleCrop>false</ScaleCrop>
  <Company>*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cp:lastPrinted>2019-05-28T12:05:00Z</cp:lastPrinted>
  <dcterms:created xsi:type="dcterms:W3CDTF">2019-05-28T07:13:00Z</dcterms:created>
  <dcterms:modified xsi:type="dcterms:W3CDTF">2019-05-28T12:06:00Z</dcterms:modified>
</cp:coreProperties>
</file>