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84" w:rsidRDefault="00904284" w:rsidP="0090428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</w:t>
      </w:r>
    </w:p>
    <w:p w:rsidR="00904284" w:rsidRDefault="00904284" w:rsidP="009042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БЕЛЯЕВСКОГО СЕЛЬСОВЕТА</w:t>
      </w:r>
    </w:p>
    <w:p w:rsidR="00904284" w:rsidRDefault="00904284" w:rsidP="009042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КОНЫШЕВСКОГО РАЙОНА</w:t>
      </w:r>
    </w:p>
    <w:p w:rsidR="00904284" w:rsidRDefault="00904284" w:rsidP="009042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4284" w:rsidRDefault="00904284" w:rsidP="009042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04284" w:rsidRDefault="00904284" w:rsidP="009042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284" w:rsidRDefault="00904284" w:rsidP="009042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    01 ноября       2018 года                  №  105</w:t>
      </w:r>
    </w:p>
    <w:p w:rsidR="00783E0C" w:rsidRDefault="00783E0C" w:rsidP="00783E0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83E0C" w:rsidRPr="00783E0C" w:rsidRDefault="00783E0C" w:rsidP="00783E0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Собрания депутатов Беляевского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Курской области от 25.04.2013г. № 125</w:t>
      </w:r>
      <w:r>
        <w:rPr>
          <w:rFonts w:ascii="Times New Roman" w:hAnsi="Times New Roman"/>
          <w:sz w:val="28"/>
          <w:szCs w:val="28"/>
        </w:rPr>
        <w:t>«</w:t>
      </w:r>
      <w:r w:rsidRPr="00783E0C">
        <w:rPr>
          <w:rFonts w:ascii="Times New Roman" w:hAnsi="Times New Roman"/>
          <w:b/>
          <w:sz w:val="28"/>
          <w:szCs w:val="28"/>
        </w:rPr>
        <w:t xml:space="preserve">Об утверждении Программы комплексного развития систем коммунальной инфраструктуры муниципального образования «Беляевский сельсовет» </w:t>
      </w:r>
      <w:proofErr w:type="spellStart"/>
      <w:r w:rsidRPr="00783E0C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783E0C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  <w:r w:rsidRPr="00783E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04284" w:rsidRPr="00783E0C" w:rsidRDefault="00904284" w:rsidP="00904284">
      <w:pPr>
        <w:rPr>
          <w:b/>
        </w:rPr>
      </w:pPr>
    </w:p>
    <w:p w:rsidR="00904284" w:rsidRDefault="00904284" w:rsidP="00904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22.10.2018 г. № 66-2018,  Собрание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04284" w:rsidRDefault="00904284" w:rsidP="0090428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25.04.2013 г. № 125 «Об утверждении Программы комплексного развития систем коммунальной инфраструктуры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(с последующими изменениями и дополнениями), следующие изменения:</w:t>
      </w:r>
    </w:p>
    <w:p w:rsidR="00904284" w:rsidRDefault="00904284" w:rsidP="0090428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раздел 1 «Паспорт Программы комплексного развития систем коммунальной инфраструктуры 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 2013-2022 годы» изложить в новой редакции: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6174"/>
      </w:tblGrid>
      <w:tr w:rsidR="00904284" w:rsidTr="00904284">
        <w:tc>
          <w:tcPr>
            <w:tcW w:w="365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74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Программа комплексного развития систем  коммунальной инфраструктуры муниципального образования «Беляевский сельсовет» Конышевского района Курской области на  2013-2022годы (далее - Программа)</w:t>
            </w:r>
          </w:p>
        </w:tc>
      </w:tr>
      <w:tr w:rsidR="00904284" w:rsidTr="00904284">
        <w:tc>
          <w:tcPr>
            <w:tcW w:w="365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Ответственный исполнительпрограммы</w:t>
            </w:r>
          </w:p>
        </w:tc>
        <w:tc>
          <w:tcPr>
            <w:tcW w:w="6174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Администрация муниципального образования “Беляевский сельсовет” Конышевского района Курской области</w:t>
            </w:r>
          </w:p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Глава Беляевского сельсовета Конышевского района Курской области </w:t>
            </w:r>
          </w:p>
        </w:tc>
      </w:tr>
      <w:tr w:rsidR="00904284" w:rsidTr="00904284">
        <w:tc>
          <w:tcPr>
            <w:tcW w:w="365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lastRenderedPageBreak/>
              <w:t>Соисполнитель программы</w:t>
            </w:r>
          </w:p>
        </w:tc>
        <w:tc>
          <w:tcPr>
            <w:tcW w:w="6174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Ресурсоснабжающие организации</w:t>
            </w: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Перечень поручений президента Российской Федерации от 17.03.2011г. Пр-701.</w:t>
            </w:r>
          </w:p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Градостроительный кодекс Российской Федерации.</w:t>
            </w:r>
          </w:p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Минрегиона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РФ от 06.05.2011 № 204 «О разработке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».</w:t>
            </w:r>
          </w:p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904284" w:rsidRDefault="0090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Федеральный закон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 xml:space="preserve">Заказчик Программы       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Администрация муниципального образования “Беляевский сельсовет” Конышевского района Курской области</w:t>
            </w: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 xml:space="preserve">Разработчик Программы    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 xml:space="preserve">Администрация муниципального образования “Беляевский сельсовет” Конышевского района Курской области </w:t>
            </w: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Цель Программы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1. Комплексное развитие систем коммунальной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инфраструктуры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еконструкция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модернизация систем коммунальной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инфраструктуры,улучшение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экологической ситуации на территории сельского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поселениякачественное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надежное обеспечение коммунальными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услугамипотребителей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904284" w:rsidRDefault="009042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2. Программа является базовым документом дальнейшей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разработкиинвестиционных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производственных программ организаций</w:t>
            </w:r>
          </w:p>
          <w:p w:rsidR="00904284" w:rsidRDefault="009042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коммунального комплекса и целевых программ сельского поселения.</w:t>
            </w:r>
          </w:p>
          <w:p w:rsidR="00904284" w:rsidRDefault="009042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3. Разработка единого комплекса мероприятий, направленных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наобеспечение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оптимальных решений системных проблем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областифункционирования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развития коммунальной инфраструктуры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сельскогопоселения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целях:</w:t>
            </w:r>
          </w:p>
          <w:p w:rsidR="00904284" w:rsidRDefault="00904284">
            <w:pPr>
              <w:spacing w:after="0" w:line="240" w:lineRule="auto"/>
              <w:ind w:right="-1" w:firstLine="49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1) повышения уровня надежности, качеств</w:t>
            </w:r>
          </w:p>
          <w:p w:rsidR="00904284" w:rsidRDefault="00904284">
            <w:pPr>
              <w:spacing w:after="0" w:line="240" w:lineRule="auto"/>
              <w:ind w:right="-1" w:firstLine="49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 и эффективности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работыкоммунального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904284" w:rsidRDefault="00904284">
            <w:pPr>
              <w:spacing w:after="0" w:line="240" w:lineRule="auto"/>
              <w:ind w:right="-1" w:firstLine="49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комплекса;</w:t>
            </w:r>
          </w:p>
          <w:p w:rsidR="00904284" w:rsidRDefault="00904284">
            <w:pPr>
              <w:spacing w:after="0" w:line="240" w:lineRule="auto"/>
              <w:ind w:right="-1" w:firstLine="49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2) обновления и модернизации основных фондов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коммунальногокомплекса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 соответствии с современными требованиями к технологии качеству услуг и улучшения экологической ситуации</w:t>
            </w:r>
          </w:p>
        </w:tc>
      </w:tr>
      <w:tr w:rsidR="00904284" w:rsidTr="00904284">
        <w:tc>
          <w:tcPr>
            <w:tcW w:w="365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74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перспективное планирование развития систем коммунальной инфраструктуры;</w:t>
            </w:r>
          </w:p>
          <w:p w:rsidR="00904284" w:rsidRDefault="00904284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инвестиционной привлекательности коммунальной инфраструктуры;</w:t>
            </w:r>
          </w:p>
          <w:p w:rsidR="00904284" w:rsidRDefault="009042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надежности коммунальных систем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качествакоммунальных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 сельского поселения;</w:t>
            </w:r>
          </w:p>
          <w:p w:rsidR="00904284" w:rsidRDefault="009042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-обеспечение более комфортных условий проживания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населениясельского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904284" w:rsidRDefault="009042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904284" w:rsidRDefault="009042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мероприятий по комплексной реконструкции и модернизации систем коммунальной инфраструктуры;</w:t>
            </w:r>
          </w:p>
          <w:p w:rsidR="00904284" w:rsidRDefault="009042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-взаимосвязанное по срокам и объемам финансирования перспективное планирование развития систем коммунальной инфраструктуры сельского поселения.</w:t>
            </w:r>
          </w:p>
          <w:p w:rsidR="00904284" w:rsidRDefault="00904284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:rsidR="00904284" w:rsidRDefault="00904284">
            <w:pPr>
              <w:spacing w:after="0" w:line="240" w:lineRule="auto"/>
              <w:ind w:right="-1" w:firstLine="312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-улучшение экологической ситуации на территории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муниципального образования “Беляевский сельсовет” Конышевского района Курской области</w:t>
            </w: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>Важнейшие целевые показатели  Программы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- повышение надежности функционирования систем коммунальной инфраструктуры;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- ликвидация аварийных и полностью изношенных объектов коммунального хозяйства;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lastRenderedPageBreak/>
              <w:t xml:space="preserve"> - увеличение объемов и повышение качества предоставляемых коммунальных   услуг;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- дальнейшая активизация жилищного строительства;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- улучшения экологической ситуации 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Courier New"/>
                <w:noProof/>
                <w:sz w:val="28"/>
                <w:szCs w:val="20"/>
                <w:lang w:eastAsia="ru-RU"/>
              </w:rPr>
              <w:t>“Беляевский сельсовет” Конышевского района Курской области</w:t>
            </w: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.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критерии доступности и доля охвата населения коммунальными услугами;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показатели надежности (бесперебойности) систем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ресурсоснабжения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показатели эффективности производства коммунальных ресурсов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ихпотребления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показатели воздействия на окружающую среду;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показатели перспективной обеспеченности и потребности застройки поселения;</w:t>
            </w:r>
          </w:p>
          <w:p w:rsidR="00904284" w:rsidRDefault="0090428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показатели качества коммунальных ресурсов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1.Технологические результаты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1)повышение надежности работы системы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коммунальнойинфраструктуры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2) повышение эффективности использования систем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коммунальнойинфраструктуры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3) обеспечение устойчивости системы коммунальной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инфраструктурыпоселения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4) обеспечение потребителей коммунальными услугами в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необходимомобъеме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5) оптимизация управления электроснабжением поселения;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6) внедрение энергосберегающих технологий;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7) снижение удельного расхода электроэнергии для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выработкиэнергоресурсов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8) снижение потерь коммунальных ресурсов.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2. Социальные результаты: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1) обеспечение полным комплексом </w:t>
            </w:r>
            <w:proofErr w:type="gram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жилищно-коммунальных</w:t>
            </w:r>
            <w:proofErr w:type="gram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услугжителей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муниципального образования;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2) повышение надежности и качества предоставления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коммунальныхуслуг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3) рациональное использование природных ресурсов.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3. Экономические результаты: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1) повышение эффективности финансово-хозяйственной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деятельностипредприятий</w:t>
            </w:r>
            <w:proofErr w:type="spellEnd"/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lastRenderedPageBreak/>
              <w:t>коммунального комплекса;</w:t>
            </w:r>
          </w:p>
          <w:p w:rsidR="00904284" w:rsidRDefault="00904284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904284" w:rsidRDefault="00904284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t>2013- 2022 годы</w:t>
            </w:r>
          </w:p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284" w:rsidTr="00904284">
        <w:tc>
          <w:tcPr>
            <w:tcW w:w="365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904284" w:rsidRDefault="009042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04284" w:rsidRDefault="00904284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t>Общий объем  финансирования Программы составит 125600 тыс. рублей, в т.ч.: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2013 год  –    34350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2014 год  –  12500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2015 год  –  21600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 год  –  25500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2017 год  –    4450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2018 год  –    4200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2019 год  –    4900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2020 год  –    4550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2021 год  –    4550 тыс. рублей;</w:t>
            </w:r>
          </w:p>
          <w:p w:rsidR="00904284" w:rsidRDefault="00904284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2022 год  –    6200 тыс. рублей.</w:t>
            </w:r>
          </w:p>
          <w:p w:rsidR="00904284" w:rsidRDefault="00904284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t>Источник финансирования - средства бюджетов всех уровней,  тарифная составляющая,  плата за подключение, инвестиции.</w:t>
            </w:r>
          </w:p>
          <w:p w:rsidR="00904284" w:rsidRDefault="0090428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04284" w:rsidRDefault="00904284" w:rsidP="0090428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04284" w:rsidRDefault="00904284" w:rsidP="00904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proofErr w:type="spellStart"/>
      <w:r>
        <w:rPr>
          <w:rFonts w:ascii="Times New Roman" w:hAnsi="Times New Roman"/>
          <w:sz w:val="28"/>
          <w:szCs w:val="28"/>
        </w:rPr>
        <w:t>подписанияи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обнародованию на информационных стендах Администрации Беляевского сельсовета.</w:t>
      </w:r>
    </w:p>
    <w:p w:rsidR="00904284" w:rsidRDefault="00904284" w:rsidP="00904284">
      <w:pPr>
        <w:jc w:val="both"/>
        <w:rPr>
          <w:rFonts w:ascii="Times New Roman" w:hAnsi="Times New Roman"/>
          <w:sz w:val="28"/>
          <w:szCs w:val="28"/>
        </w:rPr>
      </w:pPr>
    </w:p>
    <w:p w:rsidR="00904284" w:rsidRDefault="00904284" w:rsidP="009042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Собрания депутатов</w:t>
      </w:r>
    </w:p>
    <w:p w:rsidR="00904284" w:rsidRDefault="00904284" w:rsidP="009042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Беляевского сельсовета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Г.Н. Чертова</w:t>
      </w:r>
    </w:p>
    <w:p w:rsidR="00904284" w:rsidRDefault="00904284" w:rsidP="009042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4284" w:rsidRDefault="00904284" w:rsidP="009042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Беляевского сельсовета </w:t>
      </w:r>
    </w:p>
    <w:p w:rsidR="00904284" w:rsidRDefault="00904284" w:rsidP="0090428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                                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В.В. Сорокин</w:t>
      </w:r>
    </w:p>
    <w:p w:rsidR="000D2606" w:rsidRDefault="00EC5EA6"/>
    <w:sectPr w:rsidR="000D2606" w:rsidSect="0026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284"/>
    <w:rsid w:val="0022434D"/>
    <w:rsid w:val="00266D50"/>
    <w:rsid w:val="00404C4F"/>
    <w:rsid w:val="00783E0C"/>
    <w:rsid w:val="00854A70"/>
    <w:rsid w:val="00904284"/>
    <w:rsid w:val="00E157F5"/>
    <w:rsid w:val="00EC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2018-12-18T06:11:00Z</cp:lastPrinted>
  <dcterms:created xsi:type="dcterms:W3CDTF">2018-11-28T06:51:00Z</dcterms:created>
  <dcterms:modified xsi:type="dcterms:W3CDTF">2018-12-18T06:21:00Z</dcterms:modified>
</cp:coreProperties>
</file>