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6E" w:rsidRDefault="0045446E" w:rsidP="0045446E">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АДМИНИСТРАЦИЯ БЕЛЯЕВСКОГО СЕЛЬСОВЕТА</w:t>
      </w:r>
    </w:p>
    <w:p w:rsidR="0045446E" w:rsidRDefault="0045446E" w:rsidP="0045446E">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КОНЫШЕВСКОГО РАЙОНА  КУРСКОЙ ОБЛАСТИ</w:t>
      </w:r>
    </w:p>
    <w:p w:rsidR="0045446E" w:rsidRDefault="0045446E" w:rsidP="0045446E">
      <w:pPr>
        <w:shd w:val="clear" w:color="auto" w:fill="FFFFFF"/>
        <w:spacing w:after="0" w:line="273" w:lineRule="atLeast"/>
        <w:jc w:val="center"/>
        <w:rPr>
          <w:rFonts w:ascii="Times New Roman" w:hAnsi="Times New Roman"/>
          <w:b/>
          <w:color w:val="000000"/>
          <w:sz w:val="28"/>
          <w:szCs w:val="28"/>
        </w:rPr>
      </w:pPr>
    </w:p>
    <w:p w:rsidR="0045446E" w:rsidRDefault="0045446E" w:rsidP="0045446E">
      <w:pPr>
        <w:shd w:val="clear" w:color="auto" w:fill="FFFFFF"/>
        <w:spacing w:after="0" w:line="273" w:lineRule="atLeast"/>
        <w:jc w:val="center"/>
        <w:rPr>
          <w:rFonts w:ascii="Times New Roman" w:hAnsi="Times New Roman"/>
          <w:b/>
          <w:color w:val="000000"/>
          <w:sz w:val="28"/>
          <w:szCs w:val="28"/>
        </w:rPr>
      </w:pPr>
      <w:r>
        <w:rPr>
          <w:rFonts w:ascii="Times New Roman" w:hAnsi="Times New Roman"/>
          <w:b/>
          <w:color w:val="000000"/>
          <w:sz w:val="28"/>
          <w:szCs w:val="28"/>
        </w:rPr>
        <w:t xml:space="preserve">ПОСТАНОВЛЕНИЕ </w:t>
      </w:r>
    </w:p>
    <w:p w:rsidR="0045446E" w:rsidRDefault="0045446E" w:rsidP="0045446E">
      <w:pPr>
        <w:shd w:val="clear" w:color="auto" w:fill="FFFFFF"/>
        <w:spacing w:after="0" w:line="273" w:lineRule="atLeast"/>
        <w:rPr>
          <w:rFonts w:ascii="Times New Roman" w:hAnsi="Times New Roman"/>
          <w:color w:val="000000"/>
          <w:sz w:val="28"/>
          <w:szCs w:val="40"/>
        </w:rPr>
      </w:pPr>
    </w:p>
    <w:p w:rsidR="0045446E" w:rsidRDefault="0045446E" w:rsidP="0045446E">
      <w:pPr>
        <w:shd w:val="clear" w:color="auto" w:fill="FFFFFF"/>
        <w:spacing w:after="0" w:line="273" w:lineRule="atLeast"/>
        <w:rPr>
          <w:rFonts w:ascii="Times New Roman" w:hAnsi="Times New Roman"/>
          <w:b/>
          <w:color w:val="000000"/>
          <w:sz w:val="28"/>
          <w:szCs w:val="28"/>
        </w:rPr>
      </w:pPr>
      <w:r>
        <w:rPr>
          <w:rFonts w:ascii="Times New Roman" w:hAnsi="Times New Roman"/>
          <w:b/>
          <w:color w:val="000000"/>
          <w:sz w:val="28"/>
          <w:szCs w:val="28"/>
        </w:rPr>
        <w:t xml:space="preserve">от  </w:t>
      </w:r>
      <w:r w:rsidR="000521CB">
        <w:rPr>
          <w:rFonts w:ascii="Times New Roman" w:hAnsi="Times New Roman"/>
          <w:b/>
          <w:color w:val="000000"/>
          <w:sz w:val="28"/>
          <w:szCs w:val="28"/>
        </w:rPr>
        <w:t>03 мая</w:t>
      </w:r>
      <w:r>
        <w:rPr>
          <w:rFonts w:ascii="Times New Roman" w:hAnsi="Times New Roman"/>
          <w:b/>
          <w:color w:val="000000"/>
          <w:sz w:val="28"/>
          <w:szCs w:val="28"/>
        </w:rPr>
        <w:t xml:space="preserve">  2018  года       №  </w:t>
      </w:r>
      <w:r w:rsidR="000521CB">
        <w:rPr>
          <w:rFonts w:ascii="Times New Roman" w:hAnsi="Times New Roman"/>
          <w:b/>
          <w:color w:val="000000"/>
          <w:sz w:val="28"/>
          <w:szCs w:val="28"/>
        </w:rPr>
        <w:t>14</w:t>
      </w:r>
      <w:r>
        <w:rPr>
          <w:rFonts w:ascii="Times New Roman" w:hAnsi="Times New Roman"/>
          <w:b/>
          <w:color w:val="000000"/>
          <w:sz w:val="28"/>
          <w:szCs w:val="28"/>
        </w:rPr>
        <w:t xml:space="preserve"> -па</w:t>
      </w:r>
    </w:p>
    <w:p w:rsidR="0045446E" w:rsidRDefault="0045446E" w:rsidP="0045446E">
      <w:pPr>
        <w:spacing w:line="240" w:lineRule="auto"/>
        <w:rPr>
          <w:rFonts w:ascii="Times New Roman" w:hAnsi="Times New Roman"/>
          <w:b/>
          <w:bCs/>
          <w:sz w:val="28"/>
          <w:szCs w:val="28"/>
        </w:rPr>
      </w:pPr>
    </w:p>
    <w:p w:rsidR="0045446E" w:rsidRDefault="0045446E" w:rsidP="0045446E">
      <w:pPr>
        <w:shd w:val="clear" w:color="auto" w:fill="FFFFFF"/>
        <w:spacing w:after="0" w:line="273" w:lineRule="atLeast"/>
        <w:ind w:right="4819"/>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Постановление Администрации Беляевского сельсовета от  21.08.2017г. № 53-па «О порядке разработки и утверждения схемы размещения нестационарных торговых объектов на территории Беляевского сельсовета </w:t>
      </w:r>
      <w:proofErr w:type="spellStart"/>
      <w:r>
        <w:rPr>
          <w:rFonts w:ascii="Times New Roman" w:hAnsi="Times New Roman"/>
          <w:b/>
          <w:bCs/>
          <w:color w:val="000000"/>
          <w:sz w:val="28"/>
          <w:szCs w:val="28"/>
        </w:rPr>
        <w:t>Конышевского</w:t>
      </w:r>
      <w:proofErr w:type="spellEnd"/>
      <w:r>
        <w:rPr>
          <w:rFonts w:ascii="Times New Roman" w:hAnsi="Times New Roman"/>
          <w:b/>
          <w:bCs/>
          <w:color w:val="000000"/>
          <w:sz w:val="28"/>
          <w:szCs w:val="28"/>
        </w:rPr>
        <w:t xml:space="preserve"> района Курской области»</w:t>
      </w:r>
    </w:p>
    <w:p w:rsidR="0045446E" w:rsidRDefault="0045446E" w:rsidP="0045446E">
      <w:pPr>
        <w:autoSpaceDE w:val="0"/>
        <w:autoSpaceDN w:val="0"/>
        <w:adjustRightInd w:val="0"/>
        <w:spacing w:line="240" w:lineRule="auto"/>
        <w:rPr>
          <w:rFonts w:ascii="Times New Roman" w:hAnsi="Times New Roman"/>
          <w:b/>
          <w:bCs/>
        </w:rPr>
      </w:pPr>
    </w:p>
    <w:p w:rsidR="0045446E" w:rsidRDefault="0045446E" w:rsidP="0045446E">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 xml:space="preserve">На основании Протеста Прокуратуры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от 13.04.2018 г. № 66 -2018 на постановление Администрации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от 21.08.2017 года № 53-па «О порядке разработки и утверждения схемы размещения нестационарных торговых объектов на территории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Администрация Беляевского сельсовета </w:t>
      </w:r>
      <w:proofErr w:type="spellStart"/>
      <w:r>
        <w:rPr>
          <w:rFonts w:ascii="Times New Roman" w:hAnsi="Times New Roman"/>
          <w:bCs/>
          <w:sz w:val="28"/>
          <w:szCs w:val="28"/>
        </w:rPr>
        <w:t>Конышевского</w:t>
      </w:r>
      <w:proofErr w:type="spellEnd"/>
      <w:r>
        <w:rPr>
          <w:rFonts w:ascii="Times New Roman" w:hAnsi="Times New Roman"/>
          <w:bCs/>
          <w:sz w:val="28"/>
          <w:szCs w:val="28"/>
        </w:rPr>
        <w:t xml:space="preserve"> района Курской области ПОСТАНОВЛЯЕТ:</w:t>
      </w:r>
      <w:proofErr w:type="gramEnd"/>
    </w:p>
    <w:p w:rsidR="0045446E" w:rsidRDefault="0045446E" w:rsidP="0045446E">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1. п.10 дополнить словами:</w:t>
      </w:r>
    </w:p>
    <w:p w:rsidR="0045446E" w:rsidRDefault="0045446E" w:rsidP="0045446E">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«на основании результатов инвентаризации существующих нестационарных торговых объектов и мест их размещения, а также сформированного плана по размещению нестационарных торговых объектов уполномоченный орган местного самоуправления совместно с некоммерческими организациями, объединяющими хозяйствующих субъектов, осуществляющих торговую деятельность, разрабатывает схему размещения нестационарных торговых объектов по форме, утвержденной Приказом. Порядок проведения инвентаризации и ее результаты утверждаются правовым актом уполномоченного органа местного самоуправления</w:t>
      </w:r>
      <w:proofErr w:type="gramStart"/>
      <w:r>
        <w:rPr>
          <w:rFonts w:ascii="Times New Roman" w:hAnsi="Times New Roman"/>
          <w:bCs/>
          <w:sz w:val="28"/>
          <w:szCs w:val="28"/>
        </w:rPr>
        <w:t>.»</w:t>
      </w:r>
      <w:proofErr w:type="gramEnd"/>
    </w:p>
    <w:p w:rsidR="0045446E" w:rsidRDefault="0045446E" w:rsidP="0045446E">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2. п.12 дополнить п.п.12.1 изложить в новой редакции</w:t>
      </w:r>
      <w:proofErr w:type="gramStart"/>
      <w:r>
        <w:rPr>
          <w:rFonts w:ascii="Times New Roman" w:hAnsi="Times New Roman"/>
          <w:bCs/>
          <w:sz w:val="28"/>
          <w:szCs w:val="28"/>
        </w:rPr>
        <w:t>::</w:t>
      </w:r>
      <w:proofErr w:type="gramEnd"/>
    </w:p>
    <w:p w:rsidR="0045446E" w:rsidRDefault="0045446E" w:rsidP="0045446E">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«12.1.Схемой размещений нестационарных торговых объектов устанавливается наименование и тип  объекта, место его нахождения, специализация (ассортимент реализуемых товаров), размер торговой площади объекта, срок функционирования объекта</w:t>
      </w:r>
      <w:proofErr w:type="gramStart"/>
      <w:r>
        <w:rPr>
          <w:rFonts w:ascii="Times New Roman" w:hAnsi="Times New Roman"/>
          <w:bCs/>
          <w:sz w:val="28"/>
          <w:szCs w:val="28"/>
        </w:rPr>
        <w:t>.»</w:t>
      </w:r>
      <w:proofErr w:type="gramEnd"/>
    </w:p>
    <w:p w:rsidR="0045446E" w:rsidRDefault="0045446E" w:rsidP="0045446E">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3. дополнить и изложить в новой редакции:</w:t>
      </w:r>
    </w:p>
    <w:p w:rsidR="0045446E" w:rsidRDefault="0045446E" w:rsidP="0045446E">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lastRenderedPageBreak/>
        <w:t>«п. 14.В десятидневный срок после утверждения схемы размещения нестационарных торговых объектов или внесения в нее изменений уполномоченный орган местного самоуправления представляет в комитет потребительского рынка, развития малого предпринимательства и лицензирования Курской области схему размещения нестационарных торговых объектов на бумажном носителе и в электронном виде</w:t>
      </w:r>
      <w:proofErr w:type="gramStart"/>
      <w:r>
        <w:rPr>
          <w:rFonts w:ascii="Times New Roman" w:hAnsi="Times New Roman"/>
          <w:bCs/>
          <w:sz w:val="28"/>
          <w:szCs w:val="28"/>
        </w:rPr>
        <w:t>.»</w:t>
      </w:r>
      <w:proofErr w:type="gramEnd"/>
    </w:p>
    <w:p w:rsidR="0045446E" w:rsidRDefault="0045446E" w:rsidP="0045446E">
      <w:pPr>
        <w:autoSpaceDE w:val="0"/>
        <w:autoSpaceDN w:val="0"/>
        <w:adjustRightInd w:val="0"/>
        <w:spacing w:line="240" w:lineRule="auto"/>
        <w:jc w:val="both"/>
        <w:rPr>
          <w:rFonts w:ascii="Times New Roman" w:hAnsi="Times New Roman"/>
          <w:bCs/>
          <w:sz w:val="28"/>
          <w:szCs w:val="28"/>
        </w:rPr>
      </w:pPr>
    </w:p>
    <w:p w:rsidR="0045446E" w:rsidRDefault="0045446E" w:rsidP="0045446E">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 xml:space="preserve">   </w:t>
      </w:r>
    </w:p>
    <w:p w:rsidR="0045446E" w:rsidRDefault="0045446E" w:rsidP="0045446E">
      <w:pPr>
        <w:spacing w:line="240" w:lineRule="auto"/>
        <w:rPr>
          <w:rFonts w:ascii="Times New Roman" w:hAnsi="Times New Roman"/>
          <w:b/>
          <w:sz w:val="28"/>
          <w:szCs w:val="28"/>
        </w:rPr>
      </w:pPr>
      <w:r>
        <w:rPr>
          <w:rFonts w:ascii="Times New Roman" w:hAnsi="Times New Roman"/>
          <w:b/>
          <w:sz w:val="28"/>
          <w:szCs w:val="28"/>
        </w:rPr>
        <w:t xml:space="preserve">Глава Беляевского сельсовета                                                    </w:t>
      </w:r>
      <w:proofErr w:type="spellStart"/>
      <w:r>
        <w:rPr>
          <w:rFonts w:ascii="Times New Roman" w:hAnsi="Times New Roman"/>
          <w:b/>
          <w:sz w:val="28"/>
          <w:szCs w:val="28"/>
        </w:rPr>
        <w:t>Конышевского</w:t>
      </w:r>
      <w:proofErr w:type="spellEnd"/>
      <w:r>
        <w:rPr>
          <w:rFonts w:ascii="Times New Roman" w:hAnsi="Times New Roman"/>
          <w:b/>
          <w:sz w:val="28"/>
          <w:szCs w:val="28"/>
        </w:rPr>
        <w:t xml:space="preserve"> района                                                                В.В.Сорокин</w:t>
      </w:r>
    </w:p>
    <w:p w:rsidR="0045446E" w:rsidRDefault="0045446E" w:rsidP="0045446E">
      <w:pPr>
        <w:pStyle w:val="ConsPlusNormal"/>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ConsPlusNormal"/>
        <w:outlineLvl w:val="0"/>
        <w:rPr>
          <w:rFonts w:ascii="Times New Roman" w:hAnsi="Times New Roman" w:cs="Times New Roman"/>
          <w:color w:val="000000"/>
          <w:sz w:val="28"/>
          <w:szCs w:val="28"/>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p>
    <w:p w:rsidR="0045446E" w:rsidRDefault="0045446E" w:rsidP="0045446E">
      <w:pPr>
        <w:pStyle w:val="a3"/>
        <w:jc w:val="right"/>
        <w:rPr>
          <w:rFonts w:ascii="Times New Roman" w:hAnsi="Times New Roman"/>
          <w:sz w:val="26"/>
          <w:szCs w:val="26"/>
        </w:rPr>
      </w:pPr>
      <w:r>
        <w:rPr>
          <w:rFonts w:ascii="Times New Roman" w:hAnsi="Times New Roman"/>
          <w:sz w:val="26"/>
          <w:szCs w:val="26"/>
        </w:rPr>
        <w:lastRenderedPageBreak/>
        <w:t>Утвержден</w:t>
      </w:r>
    </w:p>
    <w:p w:rsidR="0045446E" w:rsidRDefault="0045446E" w:rsidP="0045446E">
      <w:pPr>
        <w:pStyle w:val="a3"/>
        <w:jc w:val="right"/>
        <w:rPr>
          <w:rFonts w:ascii="Times New Roman" w:hAnsi="Times New Roman"/>
          <w:sz w:val="26"/>
          <w:szCs w:val="26"/>
        </w:rPr>
      </w:pPr>
      <w:r>
        <w:rPr>
          <w:rFonts w:ascii="Times New Roman" w:hAnsi="Times New Roman"/>
          <w:sz w:val="26"/>
          <w:szCs w:val="26"/>
        </w:rPr>
        <w:t>постановлением Администрации</w:t>
      </w:r>
    </w:p>
    <w:p w:rsidR="0045446E" w:rsidRDefault="0045446E" w:rsidP="0045446E">
      <w:pPr>
        <w:pStyle w:val="a3"/>
        <w:jc w:val="right"/>
        <w:rPr>
          <w:rFonts w:ascii="Times New Roman" w:hAnsi="Times New Roman"/>
          <w:sz w:val="26"/>
          <w:szCs w:val="26"/>
        </w:rPr>
      </w:pPr>
      <w:r>
        <w:rPr>
          <w:rFonts w:ascii="Times New Roman" w:hAnsi="Times New Roman"/>
          <w:sz w:val="26"/>
          <w:szCs w:val="26"/>
        </w:rPr>
        <w:t>Беляевского сельсовета</w:t>
      </w:r>
    </w:p>
    <w:p w:rsidR="0045446E" w:rsidRDefault="0045446E" w:rsidP="0045446E">
      <w:pPr>
        <w:pStyle w:val="a3"/>
        <w:jc w:val="right"/>
        <w:rPr>
          <w:rFonts w:ascii="Times New Roman" w:hAnsi="Times New Roman"/>
          <w:sz w:val="26"/>
          <w:szCs w:val="26"/>
        </w:rPr>
      </w:pP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w:t>
      </w:r>
    </w:p>
    <w:p w:rsidR="0045446E" w:rsidRDefault="0045446E" w:rsidP="0045446E">
      <w:pPr>
        <w:pStyle w:val="a3"/>
        <w:jc w:val="right"/>
        <w:rPr>
          <w:rFonts w:ascii="Times New Roman" w:hAnsi="Times New Roman"/>
          <w:sz w:val="26"/>
          <w:szCs w:val="26"/>
        </w:rPr>
      </w:pPr>
      <w:r>
        <w:rPr>
          <w:rFonts w:ascii="Times New Roman" w:hAnsi="Times New Roman"/>
          <w:sz w:val="26"/>
          <w:szCs w:val="26"/>
        </w:rPr>
        <w:t>Курской области</w:t>
      </w:r>
    </w:p>
    <w:p w:rsidR="0045446E" w:rsidRDefault="0045446E" w:rsidP="0045446E">
      <w:pPr>
        <w:pStyle w:val="a3"/>
        <w:jc w:val="right"/>
        <w:rPr>
          <w:rFonts w:ascii="Times New Roman" w:hAnsi="Times New Roman"/>
          <w:sz w:val="26"/>
          <w:szCs w:val="26"/>
        </w:rPr>
      </w:pPr>
      <w:r>
        <w:rPr>
          <w:rFonts w:ascii="Times New Roman" w:hAnsi="Times New Roman"/>
          <w:sz w:val="26"/>
          <w:szCs w:val="26"/>
        </w:rPr>
        <w:t xml:space="preserve"> от ..2018 г. </w:t>
      </w:r>
      <w:proofErr w:type="gramStart"/>
      <w:r>
        <w:rPr>
          <w:rFonts w:ascii="Times New Roman" w:hAnsi="Times New Roman"/>
          <w:sz w:val="26"/>
          <w:szCs w:val="26"/>
        </w:rPr>
        <w:t>№-</w:t>
      </w:r>
      <w:proofErr w:type="gramEnd"/>
      <w:r>
        <w:rPr>
          <w:rFonts w:ascii="Times New Roman" w:hAnsi="Times New Roman"/>
          <w:sz w:val="26"/>
          <w:szCs w:val="26"/>
        </w:rPr>
        <w:t>па</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w:t>
      </w:r>
    </w:p>
    <w:p w:rsidR="0045446E" w:rsidRDefault="0045446E" w:rsidP="0045446E">
      <w:pPr>
        <w:pStyle w:val="a3"/>
        <w:jc w:val="center"/>
        <w:rPr>
          <w:rFonts w:ascii="Times New Roman" w:hAnsi="Times New Roman"/>
          <w:sz w:val="26"/>
          <w:szCs w:val="26"/>
        </w:rPr>
      </w:pPr>
      <w:r>
        <w:rPr>
          <w:rFonts w:ascii="Times New Roman" w:hAnsi="Times New Roman"/>
          <w:b/>
          <w:bCs/>
          <w:sz w:val="26"/>
          <w:szCs w:val="26"/>
        </w:rPr>
        <w:t>Порядок</w:t>
      </w:r>
    </w:p>
    <w:p w:rsidR="0045446E" w:rsidRDefault="0045446E" w:rsidP="0045446E">
      <w:pPr>
        <w:pStyle w:val="a3"/>
        <w:jc w:val="center"/>
        <w:rPr>
          <w:rFonts w:ascii="Times New Roman" w:hAnsi="Times New Roman"/>
          <w:sz w:val="26"/>
          <w:szCs w:val="26"/>
        </w:rPr>
      </w:pPr>
      <w:r>
        <w:rPr>
          <w:rFonts w:ascii="Times New Roman" w:hAnsi="Times New Roman"/>
          <w:b/>
          <w:bCs/>
          <w:sz w:val="26"/>
          <w:szCs w:val="26"/>
        </w:rPr>
        <w:t xml:space="preserve">разработки и утверждения схемы размещения </w:t>
      </w:r>
      <w:proofErr w:type="gramStart"/>
      <w:r>
        <w:rPr>
          <w:rFonts w:ascii="Times New Roman" w:hAnsi="Times New Roman"/>
          <w:b/>
          <w:bCs/>
          <w:sz w:val="26"/>
          <w:szCs w:val="26"/>
        </w:rPr>
        <w:t>нестационарных</w:t>
      </w:r>
      <w:proofErr w:type="gramEnd"/>
    </w:p>
    <w:p w:rsidR="0045446E" w:rsidRDefault="0045446E" w:rsidP="0045446E">
      <w:pPr>
        <w:pStyle w:val="a3"/>
        <w:jc w:val="center"/>
        <w:rPr>
          <w:rFonts w:ascii="Times New Roman" w:hAnsi="Times New Roman"/>
          <w:sz w:val="26"/>
          <w:szCs w:val="26"/>
        </w:rPr>
      </w:pPr>
      <w:r>
        <w:rPr>
          <w:rFonts w:ascii="Times New Roman" w:hAnsi="Times New Roman"/>
          <w:b/>
          <w:bCs/>
          <w:sz w:val="26"/>
          <w:szCs w:val="26"/>
        </w:rPr>
        <w:t>торговых объектов на территории Беляевского сельсовета</w:t>
      </w:r>
    </w:p>
    <w:p w:rsidR="0045446E" w:rsidRDefault="0045446E" w:rsidP="0045446E">
      <w:pPr>
        <w:pStyle w:val="a3"/>
        <w:jc w:val="center"/>
        <w:rPr>
          <w:rFonts w:ascii="Times New Roman" w:hAnsi="Times New Roman"/>
          <w:sz w:val="26"/>
          <w:szCs w:val="26"/>
        </w:rPr>
      </w:pPr>
      <w:proofErr w:type="spellStart"/>
      <w:r>
        <w:rPr>
          <w:rFonts w:ascii="Times New Roman" w:hAnsi="Times New Roman"/>
          <w:b/>
          <w:bCs/>
          <w:sz w:val="26"/>
          <w:szCs w:val="26"/>
        </w:rPr>
        <w:t>Конышевского</w:t>
      </w:r>
      <w:proofErr w:type="spellEnd"/>
      <w:r>
        <w:rPr>
          <w:rFonts w:ascii="Times New Roman" w:hAnsi="Times New Roman"/>
          <w:b/>
          <w:bCs/>
          <w:sz w:val="26"/>
          <w:szCs w:val="26"/>
        </w:rPr>
        <w:t xml:space="preserve"> района Курской области</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xml:space="preserve">            1. </w:t>
      </w:r>
      <w:proofErr w:type="gramStart"/>
      <w:r>
        <w:rPr>
          <w:rFonts w:ascii="Times New Roman" w:hAnsi="Times New Roman"/>
          <w:sz w:val="26"/>
          <w:szCs w:val="26"/>
        </w:rPr>
        <w:t xml:space="preserve">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Беляевского  сельсовета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Курской области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w:t>
      </w:r>
      <w:proofErr w:type="gramEnd"/>
      <w:r>
        <w:rPr>
          <w:rFonts w:ascii="Times New Roman" w:hAnsi="Times New Roman"/>
          <w:sz w:val="26"/>
          <w:szCs w:val="26"/>
        </w:rPr>
        <w:t xml:space="preserve">, </w:t>
      </w:r>
      <w:proofErr w:type="gramStart"/>
      <w:r>
        <w:rPr>
          <w:rFonts w:ascii="Times New Roman" w:hAnsi="Times New Roman"/>
          <w:sz w:val="26"/>
          <w:szCs w:val="26"/>
        </w:rPr>
        <w:t>сооружениях</w:t>
      </w:r>
      <w:proofErr w:type="gramEnd"/>
      <w:r>
        <w:rPr>
          <w:rFonts w:ascii="Times New Roman" w:hAnsi="Times New Roman"/>
          <w:sz w:val="26"/>
          <w:szCs w:val="26"/>
        </w:rPr>
        <w:t xml:space="preserve">, находящихся в муниципальной собственности на территории Беляевского сельсовета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2. Для целей настоящего Порядка используются следующие понятия:</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xml:space="preserve">            - площадь торгового объекта – помещения, </w:t>
      </w:r>
      <w:proofErr w:type="gramStart"/>
      <w:r>
        <w:rPr>
          <w:rFonts w:ascii="Times New Roman" w:hAnsi="Times New Roman"/>
          <w:sz w:val="26"/>
          <w:szCs w:val="26"/>
        </w:rPr>
        <w:t>предназначенное</w:t>
      </w:r>
      <w:proofErr w:type="gramEnd"/>
      <w:r>
        <w:rPr>
          <w:rFonts w:ascii="Times New Roman" w:hAnsi="Times New Roman"/>
          <w:sz w:val="26"/>
          <w:szCs w:val="26"/>
        </w:rPr>
        <w:t xml:space="preserve">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5446E" w:rsidRDefault="0045446E" w:rsidP="0045446E">
      <w:pPr>
        <w:pStyle w:val="a3"/>
        <w:jc w:val="both"/>
        <w:rPr>
          <w:rFonts w:ascii="Times New Roman" w:hAnsi="Times New Roman"/>
          <w:sz w:val="26"/>
          <w:szCs w:val="26"/>
        </w:rPr>
      </w:pPr>
      <w:r>
        <w:rPr>
          <w:rFonts w:ascii="Times New Roman" w:hAnsi="Times New Roman"/>
          <w:sz w:val="26"/>
          <w:szCs w:val="26"/>
        </w:rPr>
        <w:lastRenderedPageBreak/>
        <w:t>            -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xml:space="preserve">            3. </w:t>
      </w:r>
      <w:proofErr w:type="gramStart"/>
      <w:r>
        <w:rPr>
          <w:rFonts w:ascii="Times New Roman" w:hAnsi="Times New Roman"/>
          <w:sz w:val="26"/>
          <w:szCs w:val="26"/>
        </w:rPr>
        <w:t xml:space="preserve">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Беляевского сельсовета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Беляевского сельсовета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w:t>
      </w:r>
      <w:proofErr w:type="gramEnd"/>
      <w:r>
        <w:rPr>
          <w:rFonts w:ascii="Times New Roman" w:hAnsi="Times New Roman"/>
          <w:sz w:val="26"/>
          <w:szCs w:val="26"/>
        </w:rPr>
        <w:t xml:space="preserve"> Федерации.</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xml:space="preserve">            4. </w:t>
      </w:r>
      <w:proofErr w:type="gramStart"/>
      <w:r>
        <w:rPr>
          <w:rFonts w:ascii="Times New Roman" w:hAnsi="Times New Roman"/>
          <w:sz w:val="26"/>
          <w:szCs w:val="26"/>
        </w:rPr>
        <w:t xml:space="preserve">Схема размещения нестационарных торговых объектов разрабатывается и утверждается администрацией Беляевского сельсовета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Курской области, определенным в соответствии с уставом муниципального образования «Беляевский сельсовет» </w:t>
      </w:r>
      <w:proofErr w:type="spellStart"/>
      <w:r>
        <w:rPr>
          <w:rFonts w:ascii="Times New Roman" w:hAnsi="Times New Roman"/>
          <w:sz w:val="26"/>
          <w:szCs w:val="26"/>
        </w:rPr>
        <w:t>Конышевского</w:t>
      </w:r>
      <w:proofErr w:type="spellEnd"/>
      <w:r>
        <w:rPr>
          <w:rFonts w:ascii="Times New Roman" w:hAnsi="Times New Roman"/>
          <w:sz w:val="26"/>
          <w:szCs w:val="26"/>
        </w:rPr>
        <w:t xml:space="preserve"> района Курской области          </w:t>
      </w:r>
      <w:proofErr w:type="gramEnd"/>
    </w:p>
    <w:p w:rsidR="0045446E" w:rsidRDefault="0045446E" w:rsidP="0045446E">
      <w:pPr>
        <w:pStyle w:val="a3"/>
        <w:jc w:val="both"/>
        <w:rPr>
          <w:rFonts w:ascii="Times New Roman" w:hAnsi="Times New Roman"/>
          <w:sz w:val="26"/>
          <w:szCs w:val="26"/>
        </w:rPr>
      </w:pPr>
      <w:r>
        <w:rPr>
          <w:rFonts w:ascii="Times New Roman" w:hAnsi="Times New Roman"/>
          <w:sz w:val="26"/>
          <w:szCs w:val="26"/>
        </w:rPr>
        <w:t>          5. Разработка схемы размещения нестационарных объектов осуществляется с учетом требований законодательства.</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6.Схема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7. Схема размещения нестационарных торговых объектов утверждается на срок не менее чем 5 лет.</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8. Изменения в схему размещения нестационарных торговых объектов могут вноситься не чаще одного раза в год.</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45446E" w:rsidRDefault="0045446E" w:rsidP="0045446E">
      <w:pPr>
        <w:pStyle w:val="a3"/>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На основании результатов инвентаризации существующих нестационарных торговых объектов и мест их размещения, а также сформированного плана по размещению нестационарных торговых объектов уполномоченный орган местного самоуправления совместно с некоммерческими организациями, объединяющими хозяйствующих субъектов, осуществляющих торговую деятельность, разрабатывает схему размещения нестационарных торговых объектов по форме, утвержденной Приказом. Порядок проведения инвентаризац</w:t>
      </w:r>
      <w:proofErr w:type="gramStart"/>
      <w:r>
        <w:rPr>
          <w:rFonts w:ascii="Times New Roman" w:hAnsi="Times New Roman"/>
          <w:b/>
          <w:sz w:val="26"/>
          <w:szCs w:val="26"/>
        </w:rPr>
        <w:t>ии и ее</w:t>
      </w:r>
      <w:proofErr w:type="gramEnd"/>
      <w:r>
        <w:rPr>
          <w:rFonts w:ascii="Times New Roman" w:hAnsi="Times New Roman"/>
          <w:b/>
          <w:sz w:val="26"/>
          <w:szCs w:val="26"/>
        </w:rPr>
        <w:t xml:space="preserve"> результаты </w:t>
      </w:r>
      <w:r>
        <w:rPr>
          <w:rFonts w:ascii="Times New Roman" w:hAnsi="Times New Roman"/>
          <w:b/>
          <w:sz w:val="26"/>
          <w:szCs w:val="26"/>
        </w:rPr>
        <w:lastRenderedPageBreak/>
        <w:t>утверждаются правовым актом уполномоченного органа местного самоуправления</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11. Требования настоящего Порядка не распространяются на отношения, связанные с размещением нестационарных торговых объектов:</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находящихся на территориях розничных рынков;</w:t>
      </w:r>
    </w:p>
    <w:p w:rsidR="0045446E" w:rsidRDefault="0045446E" w:rsidP="0045446E">
      <w:pPr>
        <w:pStyle w:val="a3"/>
        <w:jc w:val="center"/>
        <w:rPr>
          <w:rFonts w:ascii="Times New Roman" w:hAnsi="Times New Roman"/>
          <w:sz w:val="26"/>
          <w:szCs w:val="26"/>
        </w:rPr>
      </w:pPr>
      <w:r>
        <w:rPr>
          <w:rFonts w:ascii="Times New Roman" w:hAnsi="Times New Roman"/>
          <w:sz w:val="26"/>
          <w:szCs w:val="26"/>
        </w:rPr>
        <w:t>при проведении праздничных, общественно-политических, культурно-массовых и спортивных мероприятий, имеющих временный характер;</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при проведении ярмарок.</w:t>
      </w:r>
    </w:p>
    <w:p w:rsidR="0045446E" w:rsidRDefault="0045446E" w:rsidP="0045446E">
      <w:pPr>
        <w:pStyle w:val="a3"/>
        <w:jc w:val="both"/>
        <w:rPr>
          <w:rFonts w:ascii="Times New Roman" w:hAnsi="Times New Roman"/>
          <w:b/>
          <w:sz w:val="26"/>
          <w:szCs w:val="26"/>
        </w:rPr>
      </w:pPr>
      <w:r>
        <w:rPr>
          <w:rFonts w:ascii="Times New Roman" w:hAnsi="Times New Roman"/>
          <w:sz w:val="26"/>
          <w:szCs w:val="26"/>
        </w:rPr>
        <w:t xml:space="preserve">            12. </w:t>
      </w:r>
      <w:r>
        <w:rPr>
          <w:rFonts w:ascii="Times New Roman" w:hAnsi="Times New Roman"/>
          <w:b/>
          <w:sz w:val="26"/>
          <w:szCs w:val="26"/>
        </w:rPr>
        <w:t xml:space="preserve">Схема размещения нестационарных торговых объектов и вносимые в неё изменения подлежат опубликованию и размещению на официальном сайте Беляевского сельсовета </w:t>
      </w:r>
      <w:proofErr w:type="spellStart"/>
      <w:r>
        <w:rPr>
          <w:rFonts w:ascii="Times New Roman" w:hAnsi="Times New Roman"/>
          <w:b/>
          <w:sz w:val="26"/>
          <w:szCs w:val="26"/>
        </w:rPr>
        <w:t>Конышевского</w:t>
      </w:r>
      <w:proofErr w:type="spellEnd"/>
      <w:r>
        <w:rPr>
          <w:rFonts w:ascii="Times New Roman" w:hAnsi="Times New Roman"/>
          <w:b/>
          <w:sz w:val="26"/>
          <w:szCs w:val="26"/>
        </w:rPr>
        <w:t xml:space="preserve"> района Курской области.</w:t>
      </w:r>
    </w:p>
    <w:p w:rsidR="0045446E" w:rsidRDefault="0045446E" w:rsidP="0045446E">
      <w:pPr>
        <w:pStyle w:val="a3"/>
        <w:jc w:val="both"/>
        <w:rPr>
          <w:rFonts w:ascii="Times New Roman" w:hAnsi="Times New Roman"/>
          <w:b/>
          <w:sz w:val="26"/>
          <w:szCs w:val="26"/>
        </w:rPr>
      </w:pPr>
      <w:r>
        <w:rPr>
          <w:rFonts w:ascii="Times New Roman" w:hAnsi="Times New Roman"/>
          <w:b/>
          <w:sz w:val="26"/>
          <w:szCs w:val="26"/>
        </w:rPr>
        <w:t xml:space="preserve">            12.1.Схемой размещений нестационарных торговых объектов устанавливается наименование и тип  объекта, место его нахождения, специализация (ассортимент реализуемых товаров), размер торговой площади объекта, срок функционирования объекта.</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13.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5446E" w:rsidRDefault="0045446E" w:rsidP="0045446E">
      <w:pPr>
        <w:pStyle w:val="a3"/>
        <w:jc w:val="both"/>
        <w:rPr>
          <w:rFonts w:ascii="Times New Roman" w:hAnsi="Times New Roman"/>
          <w:b/>
          <w:sz w:val="26"/>
          <w:szCs w:val="26"/>
        </w:rPr>
      </w:pPr>
      <w:r>
        <w:rPr>
          <w:rFonts w:ascii="Times New Roman" w:hAnsi="Times New Roman"/>
          <w:sz w:val="26"/>
          <w:szCs w:val="26"/>
        </w:rPr>
        <w:t xml:space="preserve">            14.</w:t>
      </w:r>
      <w:r>
        <w:t xml:space="preserve"> </w:t>
      </w:r>
      <w:r>
        <w:rPr>
          <w:rFonts w:ascii="Times New Roman" w:hAnsi="Times New Roman"/>
          <w:b/>
          <w:sz w:val="26"/>
          <w:szCs w:val="26"/>
        </w:rPr>
        <w:t>В десятидневный срок после утверждения схемы размещения нестационарных торговых объектов или внесения в нее изменений уполномоченный орган местного самоуправления представляет в комитет потребительского рынка, развития малого предпринимательства и лицензирования Курской области схему размещения нестационарных торговых объектов на бумажном носителе и в электронном виде.</w:t>
      </w:r>
    </w:p>
    <w:p w:rsidR="0045446E" w:rsidRDefault="0045446E" w:rsidP="0045446E">
      <w:pPr>
        <w:pStyle w:val="a3"/>
        <w:jc w:val="both"/>
        <w:rPr>
          <w:rFonts w:ascii="Times New Roman" w:hAnsi="Times New Roman"/>
          <w:b/>
          <w:sz w:val="26"/>
          <w:szCs w:val="26"/>
        </w:rPr>
      </w:pPr>
      <w:r>
        <w:rPr>
          <w:rFonts w:ascii="Times New Roman" w:hAnsi="Times New Roman"/>
          <w:b/>
          <w:sz w:val="26"/>
          <w:szCs w:val="26"/>
        </w:rPr>
        <w:t>           </w:t>
      </w:r>
    </w:p>
    <w:p w:rsidR="0045446E" w:rsidRDefault="0045446E" w:rsidP="0045446E">
      <w:pPr>
        <w:pStyle w:val="a3"/>
        <w:jc w:val="both"/>
        <w:rPr>
          <w:rFonts w:ascii="Times New Roman" w:hAnsi="Times New Roman"/>
          <w:sz w:val="26"/>
          <w:szCs w:val="26"/>
        </w:rPr>
      </w:pPr>
      <w:r>
        <w:rPr>
          <w:rFonts w:ascii="Times New Roman" w:hAnsi="Times New Roman"/>
          <w:sz w:val="26"/>
          <w:szCs w:val="26"/>
        </w:rPr>
        <w:t> </w:t>
      </w: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both"/>
        <w:rPr>
          <w:rFonts w:ascii="Times New Roman" w:hAnsi="Times New Roman"/>
          <w:sz w:val="28"/>
          <w:szCs w:val="28"/>
        </w:rPr>
      </w:pPr>
    </w:p>
    <w:p w:rsidR="0045446E" w:rsidRDefault="0045446E" w:rsidP="0045446E">
      <w:pPr>
        <w:pStyle w:val="a3"/>
        <w:jc w:val="right"/>
        <w:rPr>
          <w:rFonts w:ascii="Times New Roman" w:hAnsi="Times New Roman"/>
          <w:sz w:val="28"/>
          <w:szCs w:val="28"/>
        </w:rPr>
      </w:pPr>
      <w:r>
        <w:rPr>
          <w:rFonts w:ascii="Times New Roman" w:hAnsi="Times New Roman"/>
          <w:sz w:val="28"/>
          <w:szCs w:val="28"/>
        </w:rPr>
        <w:lastRenderedPageBreak/>
        <w:t>Форма 1</w:t>
      </w:r>
    </w:p>
    <w:p w:rsidR="0032721C" w:rsidRDefault="000521CB"/>
    <w:sectPr w:rsidR="0032721C" w:rsidSect="00195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compat/>
  <w:rsids>
    <w:rsidRoot w:val="0045446E"/>
    <w:rsid w:val="000162F3"/>
    <w:rsid w:val="000521CB"/>
    <w:rsid w:val="001833DC"/>
    <w:rsid w:val="00195BA0"/>
    <w:rsid w:val="0045446E"/>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46E"/>
    <w:pPr>
      <w:spacing w:after="0" w:line="240" w:lineRule="auto"/>
    </w:pPr>
    <w:rPr>
      <w:rFonts w:ascii="Calibri" w:eastAsia="Calibri" w:hAnsi="Calibri" w:cs="Times New Roman"/>
    </w:rPr>
  </w:style>
  <w:style w:type="paragraph" w:customStyle="1" w:styleId="ConsPlusNormal">
    <w:name w:val="ConsPlusNormal"/>
    <w:rsid w:val="0045446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315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1462</Words>
  <Characters>8337</Characters>
  <Application>Microsoft Office Word</Application>
  <DocSecurity>0</DocSecurity>
  <Lines>69</Lines>
  <Paragraphs>19</Paragraphs>
  <ScaleCrop>false</ScaleCrop>
  <Company>Reanimator Extreme Edition</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cp:lastPrinted>2018-05-31T06:49:00Z</cp:lastPrinted>
  <dcterms:created xsi:type="dcterms:W3CDTF">2018-05-03T07:40:00Z</dcterms:created>
  <dcterms:modified xsi:type="dcterms:W3CDTF">2018-05-31T06:52:00Z</dcterms:modified>
</cp:coreProperties>
</file>