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13" w:rsidRDefault="00267713" w:rsidP="00D032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БЕЛЯЕВСКОГО СЕЛЬСОВЕТА КОНЫШЕВСКОГО РАЙОНА  КУРСКОЙ ОБЛАСТИ</w:t>
      </w:r>
    </w:p>
    <w:p w:rsidR="00267713" w:rsidRDefault="00267713" w:rsidP="00D032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0D3F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0D3F7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0D3F7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0-па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«Развитие культуры  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    образования 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«Беляевский               сельсовет»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Конышевского                   района  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  на  201</w:t>
      </w:r>
      <w:r w:rsidR="000D3F7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D3F78">
        <w:rPr>
          <w:rFonts w:ascii="Times New Roman" w:hAnsi="Times New Roman" w:cs="Times New Roman"/>
          <w:b/>
          <w:sz w:val="28"/>
          <w:szCs w:val="28"/>
        </w:rPr>
        <w:t>20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267713" w:rsidRDefault="00267713" w:rsidP="00D032AD">
      <w:pPr>
        <w:rPr>
          <w:rFonts w:ascii="Times New Roman" w:hAnsi="Times New Roman" w:cs="Times New Roman"/>
          <w:b/>
          <w:bCs/>
          <w:sz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«Беляевский сельсовет» Беловского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сельсовет» Конышевского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принятой Концепцией реформирования бюджетного планирования Российской Федерацией, предусматривающей развитие программно-целевого принципа, администрация Беляевского сельсовета Конышевского района Курской области ПОСТАНОВЛЯЕТ:</w:t>
      </w:r>
      <w:proofErr w:type="gramEnd"/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прилагаемую муниципальную Программу «Развитие культуры муниципального образования «Беляевский сельсовет» Конышевского района Курской области на 201</w:t>
      </w:r>
      <w:r w:rsidR="000D3F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D3F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годы».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Начальнику отдела - главному бухгалтеру Администрации Беляевского сельсовета Конышевского района Курской области – Красновой Л.А. предусмотреть при формировании местного бюджета на 201</w:t>
      </w:r>
      <w:r w:rsidR="000D3F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0D3F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D3F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ассигнования на реализацию Программы.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t xml:space="preserve">   4.Постановление Администрации Беляевского сельсовета Конышевского района </w:t>
      </w:r>
      <w:r>
        <w:rPr>
          <w:bCs/>
          <w:color w:val="000000"/>
          <w:sz w:val="28"/>
          <w:szCs w:val="28"/>
        </w:rPr>
        <w:t xml:space="preserve">от 14.11.2014 г. № 20-па «Об утверждении </w:t>
      </w:r>
      <w:r>
        <w:rPr>
          <w:bCs/>
          <w:color w:val="000000"/>
          <w:sz w:val="28"/>
          <w:szCs w:val="28"/>
        </w:rPr>
        <w:lastRenderedPageBreak/>
        <w:t>муниципальной программы «Развитие культуры муниципального образования «Беляевский сельсовет» Конышевского района Курской области на 2015-2017 годы» считать утратившим силу.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законную силу с 01.01.201</w:t>
      </w:r>
      <w:r w:rsidR="000D3F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года, подлежит обнародованию на информационных стендах и размещению на сайте Администрации Беляевского сельсовета.</w:t>
      </w: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Беляевского сельсовета                                                  В.В.</w:t>
      </w:r>
      <w:r w:rsidR="000D3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Сорокин</w:t>
      </w:r>
    </w:p>
    <w:p w:rsidR="00267713" w:rsidRDefault="00267713" w:rsidP="00D032AD"/>
    <w:p w:rsidR="00267713" w:rsidRDefault="00267713" w:rsidP="00D032AD">
      <w:pPr>
        <w:ind w:firstLine="492"/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pStyle w:val="a4"/>
        <w:shd w:val="clear" w:color="auto" w:fill="auto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УТВЕРЖДЕНА</w:t>
      </w:r>
    </w:p>
    <w:p w:rsidR="00267713" w:rsidRDefault="00267713" w:rsidP="00D032AD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постановлением администрации </w:t>
      </w:r>
    </w:p>
    <w:p w:rsidR="00267713" w:rsidRDefault="00267713" w:rsidP="00D032AD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Беляевского сельсовета </w:t>
      </w:r>
    </w:p>
    <w:p w:rsidR="00267713" w:rsidRDefault="00267713" w:rsidP="00D032AD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Конышевского района Курской области </w:t>
      </w:r>
    </w:p>
    <w:p w:rsidR="00267713" w:rsidRDefault="00267713" w:rsidP="00D032AD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от 1</w:t>
      </w:r>
      <w:r w:rsidR="000D3F78"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>.11.201</w:t>
      </w:r>
      <w:r w:rsidR="000D3F78">
        <w:rPr>
          <w:rFonts w:ascii="Times New Roman" w:hAnsi="Times New Roman" w:cs="Times New Roman"/>
          <w:b/>
          <w:sz w:val="30"/>
          <w:szCs w:val="30"/>
        </w:rPr>
        <w:t>7 года № 7</w:t>
      </w:r>
      <w:r>
        <w:rPr>
          <w:rFonts w:ascii="Times New Roman" w:hAnsi="Times New Roman" w:cs="Times New Roman"/>
          <w:b/>
          <w:sz w:val="30"/>
          <w:szCs w:val="30"/>
        </w:rPr>
        <w:t>0-па</w:t>
      </w: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bookmark0"/>
      <w:r>
        <w:rPr>
          <w:rFonts w:ascii="Times New Roman" w:hAnsi="Times New Roman" w:cs="Times New Roman"/>
          <w:b/>
          <w:sz w:val="30"/>
          <w:szCs w:val="30"/>
        </w:rPr>
        <w:t>МУНИЦИПАЛЬНАЯ ПРОГРАММА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«Развитие культуры  муниципального образования «Беляевский сельсовет» Конышевского района Курской области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201</w:t>
      </w:r>
      <w:r w:rsidR="000D3F78">
        <w:rPr>
          <w:rFonts w:ascii="Times New Roman" w:hAnsi="Times New Roman" w:cs="Times New Roman"/>
          <w:b/>
          <w:sz w:val="30"/>
          <w:szCs w:val="30"/>
        </w:rPr>
        <w:t>8</w:t>
      </w:r>
      <w:r>
        <w:rPr>
          <w:rFonts w:ascii="Times New Roman" w:hAnsi="Times New Roman" w:cs="Times New Roman"/>
          <w:b/>
          <w:sz w:val="30"/>
          <w:szCs w:val="30"/>
        </w:rPr>
        <w:t xml:space="preserve"> - 20</w:t>
      </w:r>
      <w:r w:rsidR="000D3F78">
        <w:rPr>
          <w:rFonts w:ascii="Times New Roman" w:hAnsi="Times New Roman" w:cs="Times New Roman"/>
          <w:b/>
          <w:sz w:val="30"/>
          <w:szCs w:val="30"/>
        </w:rPr>
        <w:t>20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годы»</w:t>
      </w:r>
      <w:bookmarkEnd w:id="0"/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384081">
      <w:pPr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384081">
      <w:pPr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ПАСПОРТ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муниципальной программы «Развитие культура  муниципального образования «Беляевский сельсовет» Конышевского района Курской области на 201</w:t>
      </w:r>
      <w:r w:rsidR="000D3F78">
        <w:rPr>
          <w:rFonts w:ascii="Times New Roman" w:hAnsi="Times New Roman" w:cs="Times New Roman"/>
          <w:b/>
          <w:sz w:val="30"/>
          <w:szCs w:val="30"/>
        </w:rPr>
        <w:t>8</w:t>
      </w:r>
      <w:r>
        <w:rPr>
          <w:rFonts w:ascii="Times New Roman" w:hAnsi="Times New Roman" w:cs="Times New Roman"/>
          <w:b/>
          <w:sz w:val="30"/>
          <w:szCs w:val="30"/>
        </w:rPr>
        <w:t xml:space="preserve"> – 20</w:t>
      </w:r>
      <w:r w:rsidR="000D3F78">
        <w:rPr>
          <w:rFonts w:ascii="Times New Roman" w:hAnsi="Times New Roman" w:cs="Times New Roman"/>
          <w:b/>
          <w:sz w:val="30"/>
          <w:szCs w:val="30"/>
        </w:rPr>
        <w:t>20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годы»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769" w:type="dxa"/>
          </w:tcPr>
          <w:p w:rsidR="00267713" w:rsidRDefault="00267713" w:rsidP="000D3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 программа «Развитие культуры муниципального образования «Беляевский сельсовет» Конышевского района Курской области на 201</w:t>
            </w:r>
            <w:r w:rsidR="000D3F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– 20</w:t>
            </w:r>
            <w:r w:rsidR="000D3F7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годы» (далее – Программа)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Курской области от 05 марта 2004 года № 9 – ЗКО «О культуре»;</w:t>
            </w:r>
          </w:p>
          <w:p w:rsidR="00267713" w:rsidRDefault="00267713" w:rsidP="000D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Беляевского сельсовета Конышевского района  Курской области от 1</w:t>
            </w:r>
            <w:r w:rsidR="000D3F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.11.201</w:t>
            </w:r>
            <w:r w:rsidR="000D3F7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   № </w:t>
            </w:r>
            <w:r w:rsidR="000D3F78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-па </w:t>
            </w:r>
            <w:r>
              <w:rPr>
                <w:rFonts w:ascii="Times New Roman" w:hAnsi="Times New Roman" w:cs="Times New Roman"/>
              </w:rPr>
              <w:tab/>
              <w:t>«Об утверждении муниципальной программы «Развитие культуры муниципального образования «Беляевский сельсовет»  Конышевского района Курской области на 201</w:t>
            </w:r>
            <w:r w:rsidR="000D3F78">
              <w:rPr>
                <w:rFonts w:ascii="Times New Roman" w:hAnsi="Times New Roman" w:cs="Times New Roman"/>
              </w:rPr>
              <w:t>8-2020</w:t>
            </w:r>
            <w:r>
              <w:rPr>
                <w:rFonts w:ascii="Times New Roman" w:hAnsi="Times New Roman" w:cs="Times New Roman"/>
              </w:rPr>
              <w:t xml:space="preserve"> годы» (далее - Программа)</w:t>
            </w:r>
          </w:p>
        </w:tc>
      </w:tr>
      <w:tr w:rsidR="00267713" w:rsidTr="009B4754">
        <w:trPr>
          <w:trHeight w:val="792"/>
        </w:trPr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769" w:type="dxa"/>
          </w:tcPr>
          <w:p w:rsidR="00267713" w:rsidRDefault="00267713" w:rsidP="009B4754">
            <w:pPr>
              <w:pStyle w:val="a4"/>
              <w:shd w:val="clear" w:color="auto" w:fill="auto"/>
              <w:spacing w:after="597" w:line="240" w:lineRule="auto"/>
              <w:ind w:left="10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Беляевского сельсовета   Конышевского района Курской области (далее Администрация Беляевского сельсовета)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цели и задачи Программы</w:t>
            </w:r>
          </w:p>
        </w:tc>
        <w:tc>
          <w:tcPr>
            <w:tcW w:w="6769" w:type="dxa"/>
          </w:tcPr>
          <w:p w:rsidR="00267713" w:rsidRDefault="00267713">
            <w:pPr>
              <w:pStyle w:val="a4"/>
              <w:shd w:val="clear" w:color="auto" w:fill="auto"/>
              <w:spacing w:line="240" w:lineRule="auto"/>
              <w:ind w:left="10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цели Программы: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культурного потенциала муниципального образования «Беляевский сельсовет» на основе совершенствования деятельности муниципальных учреждений культуры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задачи Программы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учреждений культуры Беляевского сельсовета в условиях реформы местного самоуправления;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развитие новых форм деятельности в сфере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сосредоточение бюджетных средств на приоритетных направлениях развития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деятельности муниципальных учреждений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укрепление и развитие материально – технической базы учреждений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активизация работы по привлечению к чтению, повышению образовательного, интеллектуального, нравственного уровня всех слоев населения муниципального образования</w:t>
            </w:r>
          </w:p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69" w:type="dxa"/>
          </w:tcPr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населения муниципального образования, участвующего в культурно-досуговых мероприятиях, проводимых СДК.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Программы</w:t>
            </w:r>
          </w:p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267713" w:rsidRDefault="00267713" w:rsidP="000D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D3F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– 20</w:t>
            </w:r>
            <w:r w:rsidR="000D3F7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основных мероприятий Программы</w:t>
            </w:r>
          </w:p>
        </w:tc>
        <w:tc>
          <w:tcPr>
            <w:tcW w:w="6769" w:type="dxa"/>
          </w:tcPr>
          <w:p w:rsidR="00267713" w:rsidRDefault="00267713" w:rsidP="008F308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персональных выставок мастеров и художников народного искусства - мероприятия по сохранению и развитию традиционных народных художественных промыслов и ремесел в Беляевском сельсовете, в том числе:</w:t>
            </w:r>
          </w:p>
          <w:p w:rsidR="00267713" w:rsidRDefault="00267713">
            <w:pPr>
              <w:pStyle w:val="a4"/>
              <w:shd w:val="clear" w:color="auto" w:fill="auto"/>
              <w:spacing w:line="240" w:lineRule="auto"/>
              <w:ind w:left="2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-участие в выставках народных художественных промыслов;</w:t>
            </w:r>
          </w:p>
          <w:p w:rsidR="00267713" w:rsidRDefault="00267713">
            <w:pPr>
              <w:pStyle w:val="a4"/>
              <w:shd w:val="clear" w:color="auto" w:fill="auto"/>
              <w:spacing w:line="240" w:lineRule="auto"/>
              <w:ind w:left="20" w:right="20" w:firstLine="4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оказание поддержки мастерам искусств и социально значимых проектов, в том числе:</w:t>
            </w:r>
          </w:p>
          <w:p w:rsidR="00267713" w:rsidRDefault="00267713">
            <w:pPr>
              <w:pStyle w:val="a4"/>
              <w:shd w:val="clear" w:color="auto" w:fill="auto"/>
              <w:spacing w:line="240" w:lineRule="auto"/>
              <w:ind w:left="20" w:right="20" w:firstLine="4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чествование юбиляров -  мастеров искусств, руководителей и лучших работников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объектов культурного наследия;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 по обеспечению культурного обмена;</w:t>
            </w:r>
          </w:p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мероприятия,  направленные на развитие материальной базы</w:t>
            </w:r>
            <w:r>
              <w:rPr>
                <w:rStyle w:val="10"/>
                <w:rFonts w:cs="Times New Roman"/>
                <w:b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техническое переоснащение СДК.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769" w:type="dxa"/>
          </w:tcPr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Программы за счет средств бюджета муниципального образования  «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Беляевский сельсовет» - </w:t>
            </w:r>
            <w:r w:rsidR="00831FE3">
              <w:rPr>
                <w:rFonts w:ascii="Times New Roman" w:hAnsi="Times New Roman" w:cs="Times New Roman"/>
              </w:rPr>
              <w:t>1872000</w:t>
            </w:r>
            <w:r>
              <w:rPr>
                <w:rFonts w:ascii="Times New Roman" w:hAnsi="Times New Roman" w:cs="Times New Roman"/>
              </w:rPr>
              <w:t xml:space="preserve"> рублей;</w:t>
            </w:r>
          </w:p>
          <w:p w:rsidR="00267713" w:rsidRDefault="0026771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201</w:t>
            </w:r>
            <w:r w:rsidR="00831FE3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год - </w:t>
            </w:r>
            <w:r w:rsidR="00831FE3">
              <w:rPr>
                <w:rFonts w:ascii="Times New Roman" w:hAnsi="Times New Roman" w:cs="Times New Roman"/>
              </w:rPr>
              <w:t>624000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  <w:p w:rsidR="00267713" w:rsidRDefault="0026771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201</w:t>
            </w:r>
            <w:r w:rsidR="00831FE3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год - </w:t>
            </w:r>
            <w:r w:rsidR="00831FE3">
              <w:rPr>
                <w:rFonts w:ascii="Times New Roman" w:hAnsi="Times New Roman" w:cs="Times New Roman"/>
              </w:rPr>
              <w:t>624000</w:t>
            </w:r>
            <w:r>
              <w:rPr>
                <w:rFonts w:ascii="Times New Roman" w:hAnsi="Times New Roman" w:cs="Times New Roman"/>
              </w:rPr>
              <w:t xml:space="preserve"> рублей </w:t>
            </w:r>
          </w:p>
          <w:p w:rsidR="00267713" w:rsidRDefault="00831FE3" w:rsidP="00831FE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2020 </w:t>
            </w:r>
            <w:r w:rsidR="00267713">
              <w:rPr>
                <w:rFonts w:ascii="Times New Roman" w:hAnsi="Times New Roman" w:cs="Times New Roman"/>
              </w:rPr>
              <w:t xml:space="preserve">год - </w:t>
            </w:r>
            <w:r>
              <w:rPr>
                <w:rFonts w:ascii="Times New Roman" w:hAnsi="Times New Roman" w:cs="Times New Roman"/>
              </w:rPr>
              <w:t>624000</w:t>
            </w:r>
            <w:r w:rsidR="00267713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6769" w:type="dxa"/>
          </w:tcPr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реализацией Программы осуществляется администрацией Беляевского сельсовета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6769" w:type="dxa"/>
          </w:tcPr>
          <w:p w:rsidR="00267713" w:rsidRDefault="00267713" w:rsidP="00831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 в 201</w:t>
            </w:r>
            <w:r w:rsidR="00831FE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году ожидается увеличение удельного веса населения муниципального образования, участвующего в культурно-досуговых мероприятиях, проводимых учреждениями культуры, на 0,1%.</w:t>
            </w:r>
          </w:p>
        </w:tc>
      </w:tr>
    </w:tbl>
    <w:p w:rsidR="00267713" w:rsidRDefault="00267713" w:rsidP="00D032AD">
      <w:pPr>
        <w:jc w:val="center"/>
        <w:rPr>
          <w:rFonts w:ascii="Times New Roman" w:hAnsi="Times New Roman" w:cs="Times New Roman"/>
          <w:b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pStyle w:val="a4"/>
        <w:numPr>
          <w:ilvl w:val="0"/>
          <w:numId w:val="2"/>
        </w:numPr>
        <w:shd w:val="clear" w:color="auto" w:fill="auto"/>
        <w:spacing w:line="240" w:lineRule="auto"/>
        <w:ind w:right="20"/>
        <w:jc w:val="center"/>
        <w:rPr>
          <w:b/>
        </w:rPr>
      </w:pPr>
      <w:r>
        <w:rPr>
          <w:b/>
        </w:rPr>
        <w:lastRenderedPageBreak/>
        <w:t>Характеристика проблемы, на решение которой направлена программа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Муниципальная целевая программа «Культура Беляевского сельсовета на 2017 - 2019 годы» (далее - Программа) ориентирована на дальнейшую реализацию государственной политики в сфере культуры на период до 2017 года.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Процессы, происходящие в Беляевском сельсовете, свидетельствуют, что культура муниципального образования является активным участником социально- экономического развития. Программа предусматривает дальнейший рост ее влияния на жизнь общества.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Беляевский сельсовет обладает богатым историко-культурным потенциалом. Историческое прошлое муниципального образования, выдающиеся люди, сложившиеся культурные традиции составляют основу развития культуры в современных условиях.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В муниципальном образовании действуют 2 сельских Дома культуры</w:t>
      </w:r>
      <w:proofErr w:type="gramStart"/>
      <w:r>
        <w:t xml:space="preserve"> ,</w:t>
      </w:r>
      <w:proofErr w:type="gramEnd"/>
      <w:r>
        <w:t xml:space="preserve"> которые предоставляют населению 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Учреждения культуры  находятся в шаговой доступности от населения, что открывает перед ними большие возможности.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Основные направления Программы формируются с учетом результатов реализации программы по улучшению материально- технической базы учреждений культуры Конышевского района. Предварительные итоги показывают, что задачи, поставленные при ее утверждении, в целом достигнуты. В то же время не удалось в полной мере решить проблемы, связанные с модернизацией материально-технической базы учреждений культуры.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 xml:space="preserve">Системы охранно-пожарной сигнализации  учреждений культуры Беляевского сельсовета, находящиеся в эксплуатации длительное время, морально и физически устарели, а поддержание этих учреждений в </w:t>
      </w:r>
      <w:proofErr w:type="spellStart"/>
      <w:r>
        <w:t>пожаробезопасном</w:t>
      </w:r>
      <w:proofErr w:type="spellEnd"/>
      <w:r>
        <w:t xml:space="preserve"> состоянии требует проведения комплексных мер по их модернизации и обновлению.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Несмотря на то, что удалось добиться сохранения народных промыслов и историко-природной среды их бытования и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В Беляевском сельсовете нет ни одного фольклорного коллектива, что не позволяет участвовать в традиционных фестивалях фольклорных коллективов, исполнителей народной песни и праздниках русской культуры позволяющих во всех слоях общества формировать интерес к самобытной народной традиционной культуре, национальн</w:t>
      </w:r>
      <w:proofErr w:type="gramStart"/>
      <w:r>
        <w:t>о-</w:t>
      </w:r>
      <w:proofErr w:type="gramEnd"/>
      <w:r>
        <w:t xml:space="preserve"> ориентированное общественное сознание.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Ситуация в области образования в сфере культуры и искусства характеризуется комплексом системных проблем которые, с одной стороны находятся в едином русле проблем образования в целом. С другой стороны, имеют нарастающий характер в связи с особенностями данного вида образования.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lastRenderedPageBreak/>
        <w:t>За последнее десятилетие удалось добиться значительного увеличения количества участников  конкурсов по всем видам искусства и художественного творчества детей и молодежи. Эти результаты показывают повышение исполнительского и педагогического мастерства участников конкурсов, способствуют ранней профессионализации детей и подростков, повышению престижа образовательных учреждений.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 xml:space="preserve">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культуры. 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Программа должна обеспечить преемственность в работе по реализации стратегии развития сферы культуры, направленной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Сформулированные цели Программы соответствуют целям и приоритетным задачам социально-экономического развития.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900"/>
        <w:jc w:val="both"/>
      </w:pPr>
      <w:r>
        <w:t>Необходимо уделять существенное внимание развитию культуры, основанной на гуманистических идеалах, на творческой свободе, на стремлении к улучшению качества жизни.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proofErr w:type="gramStart"/>
      <w:r>
        <w:t>С помощью программных мероприятий будут решаться такие серьезные проблемы, как приобщение жителей к фундаментальным духовным ценностям, восстановление и развитие социального и экономического потенциала муниципального образования, организация занятости населения, развитие интеллектуального и творческого потенциала населения, что в определенной степени может рассматриваться как один из факторов формирования привлекательного образа Беляевского сельсовета, влияющих на качество жизни и развитие культуры.</w:t>
      </w:r>
      <w:proofErr w:type="gramEnd"/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Система программных мероприятий, взаимоувязанных по срокам, исполнителям и 'финансовым ресурсам, позволит решить задачи, направленные на достижение поставленных целей, с учетом сложившихся в Беляевском сельсовете экономических условий.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Долгосрочная муниципальная целевая программа «Культура Беляевского сельсовета на 2017 - 2019 годы» будет направлена на решение существующих проблем и достижение приоритетов, имеющихся в сфере культуры Беляевского сельсовета на современном этапе.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Жесткие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Программный способ решения проблемы предполагает комплексный подход к реализации мероприятий в сфере культуры, ориентированных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267713" w:rsidRDefault="00267713" w:rsidP="00D032AD">
      <w:pPr>
        <w:pStyle w:val="a4"/>
        <w:shd w:val="clear" w:color="auto" w:fill="auto"/>
        <w:spacing w:after="897" w:line="240" w:lineRule="auto"/>
        <w:ind w:left="20" w:right="20" w:firstLine="700"/>
        <w:jc w:val="both"/>
      </w:pPr>
      <w:r>
        <w:t>Выполнение в полном объеме плановых мероприятий позволит достичь поставленных целей.</w:t>
      </w:r>
    </w:p>
    <w:p w:rsidR="00267713" w:rsidRDefault="00267713" w:rsidP="00D032AD">
      <w:pPr>
        <w:pStyle w:val="a4"/>
        <w:shd w:val="clear" w:color="auto" w:fill="auto"/>
        <w:spacing w:after="897" w:line="240" w:lineRule="auto"/>
        <w:ind w:left="20" w:right="20" w:firstLine="700"/>
        <w:jc w:val="center"/>
        <w:rPr>
          <w:b/>
        </w:rPr>
      </w:pPr>
      <w:r>
        <w:rPr>
          <w:b/>
        </w:rPr>
        <w:lastRenderedPageBreak/>
        <w:t>1.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267713" w:rsidRDefault="00267713" w:rsidP="00D032AD">
      <w:pPr>
        <w:pStyle w:val="a4"/>
        <w:shd w:val="clear" w:color="auto" w:fill="auto"/>
        <w:spacing w:after="897" w:line="240" w:lineRule="auto"/>
        <w:ind w:left="20" w:right="20" w:firstLine="700"/>
        <w:jc w:val="center"/>
      </w:pPr>
      <w:r>
        <w:t>Программные мероприятия направлены на решение задач, сориентированных на достижение трех целей: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цель - обеспечение прав населения Беляевского сельсовета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Беляевского сельсовета, на доступ к этим объектам;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цель - обеспечение прав граждан, проживающих на территории Беляевского сельсовета, в сфере информации, предполагает решение задачи по обеспечению информационных потребностей граждан;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 цель - обеспечение свободы творчества и прав граждан, проживающих на территории Беляевского сельсовета, в сфере культуры достигается решением следующих задач: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сохранения и развития творческого потенциала Беляевского сельсовета;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создания условий для внедрения инновационной и проектной деятельности в сфере культуры;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укрепления единого культурного пространства сельсовета;</w:t>
      </w:r>
    </w:p>
    <w:p w:rsidR="00267713" w:rsidRDefault="00267713" w:rsidP="00D03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интеграции культуры села в районное и областное культурное пространство.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целей и задач Программы учитывает современные реалии и обращена к слабо защищенным слоям населения, детям, подросткам, молодежи, пожилым людям, чтобы обеспечить им необходимый набор услуг в сфере культуры.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Главным результатом реализации Программы будет достижение поставленных целей, предоставление сельскому населению услуг, гарантированных Конституцией Российской Федерации. Разработанные показатели и индикаторы позволят оценить эффективность реализации Программы.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Наряду с этим во время действия Программы прогнозируются совершенствование и развитие нормативной правовой базы, в том числе в муниципальных образованиях,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Программы.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</w:p>
    <w:p w:rsidR="00267713" w:rsidRDefault="00267713" w:rsidP="00D032AD">
      <w:pPr>
        <w:pStyle w:val="a6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программных мероприятий, сроки их реализации и объемы финансирования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основных мероприятий Программы: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Мероприятия по сохранению и развитию традиционных народных художественных промыслов и ремесел на селе, в том числе: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выставке «Вышитая картина»;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районных, региональных, международных, всероссийских и межрегиональных фестивалях и выставках народных художественных промыслов.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разработке, внедрению и распространению новых информационных продуктов и технологий в сфере культуры, в том числе: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удаленным информационным ресурсам;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праздновании Международного дня танца;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праздновании Международного дня музыки;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поддержке художественного образования, молодых дарований в сфере культуры и искусства, в том числе: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областном конкурсе «Созвездие молодых»; Проведение мероприятий, направленных на качественное преобразование сферы досуга, в том числе: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областном смотре-конкурсе среди сельских учреждений культуры «Сельский клуб в новый век»;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областном конкурсе профессионального мастерства «Клубный мастер»;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районном конкурсе «Лучший сельский дом культуры»;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празднование Дня работников культуры;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мероприятиях, посвященных творчеству И.Н. </w:t>
      </w:r>
      <w:proofErr w:type="spellStart"/>
      <w:r>
        <w:rPr>
          <w:rFonts w:ascii="Times New Roman" w:hAnsi="Times New Roman" w:cs="Times New Roman"/>
        </w:rPr>
        <w:t>Суржикова</w:t>
      </w:r>
      <w:proofErr w:type="spellEnd"/>
      <w:r>
        <w:rPr>
          <w:rFonts w:ascii="Times New Roman" w:hAnsi="Times New Roman" w:cs="Times New Roman"/>
        </w:rPr>
        <w:t>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областном конкурсе исполнителей народной песни и танца «Сударушка»;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торжественной церемонии открытия Года культуры;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торжественной церемонии закрытия Года культуры; 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мероприятия по повышению качества услуг, предоставляемых сельскими учреждениями культуры, в том числе: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материальной базы и техническое переоснащение учреждений культуры.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</w:p>
    <w:p w:rsidR="00267713" w:rsidRDefault="00267713" w:rsidP="00D032AD">
      <w:pPr>
        <w:pStyle w:val="a4"/>
        <w:shd w:val="clear" w:color="auto" w:fill="auto"/>
        <w:tabs>
          <w:tab w:val="left" w:pos="966"/>
        </w:tabs>
        <w:spacing w:line="240" w:lineRule="auto"/>
        <w:ind w:left="800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Ресурсное обеспечение Программы</w:t>
      </w:r>
    </w:p>
    <w:p w:rsidR="00267713" w:rsidRDefault="00267713" w:rsidP="00D032AD">
      <w:pPr>
        <w:pStyle w:val="a4"/>
        <w:shd w:val="clear" w:color="auto" w:fill="auto"/>
        <w:tabs>
          <w:tab w:val="left" w:pos="966"/>
        </w:tabs>
        <w:spacing w:line="240" w:lineRule="auto"/>
        <w:ind w:left="800"/>
        <w:jc w:val="both"/>
        <w:rPr>
          <w:b/>
        </w:rPr>
      </w:pP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</w:pPr>
      <w:r>
        <w:t>Финансирование программных мероприятий предусмотрено осуществлять за счет средств бюджета муниципального образования «Беляевский сельсовет</w:t>
      </w:r>
      <w:proofErr w:type="gramStart"/>
      <w:r>
        <w:t>». :</w:t>
      </w:r>
      <w:proofErr w:type="gramEnd"/>
    </w:p>
    <w:p w:rsidR="00267713" w:rsidRDefault="00267713" w:rsidP="00D032AD">
      <w:pPr>
        <w:pStyle w:val="a6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2017год - 386000 рублей</w:t>
      </w:r>
    </w:p>
    <w:p w:rsidR="00267713" w:rsidRDefault="00267713" w:rsidP="00D032AD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2018год - 383000 рублей 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628"/>
        <w:jc w:val="both"/>
      </w:pPr>
      <w:r>
        <w:t xml:space="preserve">2019год - 383000 рублей 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628"/>
        <w:jc w:val="both"/>
      </w:pPr>
      <w:r>
        <w:t>Объемы финансирования мероприятий Программы уточняются ежегодно.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</w:pP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  <w:rPr>
          <w:b/>
        </w:rPr>
      </w:pPr>
      <w:r>
        <w:rPr>
          <w:b/>
        </w:rPr>
        <w:t>5. Механизм реализации Программы, включающий в себя механизм управления Программой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</w:pPr>
      <w: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</w:pPr>
      <w:r>
        <w:t>Координацию деятельности по реализации Программы осуществляет отдел по вопросам культуры, молодежи, физической культуре и спорту Администрации Конышевского района.</w:t>
      </w:r>
    </w:p>
    <w:p w:rsidR="00267713" w:rsidRDefault="00267713" w:rsidP="00D032AD">
      <w:pPr>
        <w:pStyle w:val="a4"/>
        <w:shd w:val="clear" w:color="auto" w:fill="auto"/>
        <w:spacing w:after="362" w:line="240" w:lineRule="auto"/>
        <w:ind w:left="80" w:right="20" w:firstLine="720"/>
        <w:jc w:val="both"/>
      </w:pPr>
      <w:r>
        <w:t>Отдел по вопросам культуры, молодежи, физической культуре и спорту Администрации Конышевского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267713" w:rsidRDefault="00267713" w:rsidP="00D032AD">
      <w:pPr>
        <w:pStyle w:val="a4"/>
        <w:shd w:val="clear" w:color="auto" w:fill="auto"/>
        <w:spacing w:after="362" w:line="240" w:lineRule="auto"/>
        <w:ind w:left="80" w:right="20" w:firstLine="720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Оценка социально-экономической эффективности реализации Программы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</w:pPr>
      <w:r>
        <w:t>Предложенные программные мероприятия позволят достигнуть следующих положительных результатов:</w:t>
      </w:r>
    </w:p>
    <w:p w:rsidR="00267713" w:rsidRDefault="00267713" w:rsidP="00D032AD">
      <w:pPr>
        <w:pStyle w:val="a4"/>
        <w:shd w:val="clear" w:color="auto" w:fill="auto"/>
        <w:spacing w:after="359" w:line="240" w:lineRule="auto"/>
        <w:ind w:left="40" w:right="20" w:firstLine="720"/>
        <w:jc w:val="both"/>
      </w:pPr>
      <w:r>
        <w:lastRenderedPageBreak/>
        <w:t>- увеличение удельного веса населения района, участвующего в культурно-досуговых мероприятиях, проводимых учреждениями культуры, на 0,1%</w:t>
      </w:r>
    </w:p>
    <w:p w:rsidR="00267713" w:rsidRDefault="00267713" w:rsidP="00D032AD">
      <w:pPr>
        <w:pStyle w:val="a4"/>
        <w:numPr>
          <w:ilvl w:val="0"/>
          <w:numId w:val="4"/>
        </w:numPr>
        <w:shd w:val="clear" w:color="auto" w:fill="auto"/>
        <w:spacing w:after="359" w:line="240" w:lineRule="auto"/>
        <w:ind w:right="20"/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реализации Программы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40" w:right="20" w:firstLine="720"/>
        <w:jc w:val="both"/>
      </w:pPr>
      <w:proofErr w:type="gramStart"/>
      <w:r>
        <w:t>Контроль за</w:t>
      </w:r>
      <w:proofErr w:type="gramEnd"/>
      <w:r>
        <w:t xml:space="preserve"> исполнением Программы осуществляет администрация Беляевского сельсовета Конышевского района Курской области, общий контроль за исполнением мероприятий Программы осуществляет отдел по вопросам культуры, молодежи, физической культуре и спорту Администрации Конышевского района.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40" w:right="20" w:firstLine="720"/>
        <w:jc w:val="both"/>
      </w:pPr>
      <w: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/>
    <w:sectPr w:rsidR="00267713" w:rsidSect="009F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B4CD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0"/>
        <w:w w:val="100"/>
        <w:position w:val="0"/>
        <w:sz w:val="24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40E4B47"/>
    <w:multiLevelType w:val="hybridMultilevel"/>
    <w:tmpl w:val="674671D4"/>
    <w:lvl w:ilvl="0" w:tplc="0F36D2E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FB1346"/>
    <w:multiLevelType w:val="hybridMultilevel"/>
    <w:tmpl w:val="C996F676"/>
    <w:lvl w:ilvl="0" w:tplc="DB328A28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DA73E3"/>
    <w:multiLevelType w:val="hybridMultilevel"/>
    <w:tmpl w:val="2C74BD0E"/>
    <w:lvl w:ilvl="0" w:tplc="E0F807A8">
      <w:start w:val="7"/>
      <w:numFmt w:val="upperRoman"/>
      <w:lvlText w:val="%1."/>
      <w:lvlJc w:val="left"/>
      <w:pPr>
        <w:ind w:left="14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2AD"/>
    <w:rsid w:val="000C629E"/>
    <w:rsid w:val="000D3F78"/>
    <w:rsid w:val="001833DC"/>
    <w:rsid w:val="00267713"/>
    <w:rsid w:val="0032721C"/>
    <w:rsid w:val="0035334D"/>
    <w:rsid w:val="00384081"/>
    <w:rsid w:val="0061658C"/>
    <w:rsid w:val="00831FE3"/>
    <w:rsid w:val="008F308C"/>
    <w:rsid w:val="009B4754"/>
    <w:rsid w:val="009F6C81"/>
    <w:rsid w:val="00A556EC"/>
    <w:rsid w:val="00D032AD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A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32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ody Text"/>
    <w:basedOn w:val="a"/>
    <w:link w:val="1"/>
    <w:uiPriority w:val="99"/>
    <w:rsid w:val="00D032AD"/>
    <w:pPr>
      <w:shd w:val="clear" w:color="auto" w:fill="FFFFFF"/>
      <w:spacing w:line="320" w:lineRule="exact"/>
    </w:pPr>
    <w:rPr>
      <w:rFonts w:ascii="Times New Roman" w:eastAsia="Calibri" w:hAnsi="Times New Roman" w:cs="Times New Roman"/>
      <w:color w:val="auto"/>
      <w:spacing w:val="20"/>
    </w:rPr>
  </w:style>
  <w:style w:type="character" w:customStyle="1" w:styleId="1">
    <w:name w:val="Основной текст Знак1"/>
    <w:basedOn w:val="a0"/>
    <w:link w:val="a4"/>
    <w:uiPriority w:val="99"/>
    <w:locked/>
    <w:rsid w:val="00D032AD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D032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032AD"/>
    <w:pPr>
      <w:ind w:left="720"/>
      <w:contextualSpacing/>
    </w:pPr>
  </w:style>
  <w:style w:type="character" w:customStyle="1" w:styleId="10">
    <w:name w:val="Основной текст + Полужирный1"/>
    <w:uiPriority w:val="99"/>
    <w:rsid w:val="00D032AD"/>
    <w:rPr>
      <w:rFonts w:ascii="Times New Roman" w:hAnsi="Times New Roman"/>
      <w:b/>
      <w:spacing w:val="20"/>
      <w:sz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31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FE3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Гость</cp:lastModifiedBy>
  <cp:revision>5</cp:revision>
  <cp:lastPrinted>2017-11-23T09:43:00Z</cp:lastPrinted>
  <dcterms:created xsi:type="dcterms:W3CDTF">2016-12-08T13:12:00Z</dcterms:created>
  <dcterms:modified xsi:type="dcterms:W3CDTF">2017-11-23T09:44:00Z</dcterms:modified>
</cp:coreProperties>
</file>